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F1F4" w14:textId="77777777" w:rsidR="00904C05" w:rsidRDefault="00904C05">
      <w:r>
        <w:t>《群書治要３６Ｏ》第三冊</w:t>
      </w:r>
      <w:r>
        <w:t>—</w:t>
      </w:r>
      <w:r>
        <w:t xml:space="preserve">人而無禮，如同行屍　　悟道法師主講　　（第二五六集）　　</w:t>
      </w:r>
      <w:r>
        <w:t>2023/5/21</w:t>
      </w:r>
      <w:r>
        <w:t xml:space="preserve">　　華藏淨宗學會　　檔名：</w:t>
      </w:r>
      <w:r>
        <w:t xml:space="preserve">WD20-057-0256 </w:t>
      </w:r>
    </w:p>
    <w:p w14:paraId="3BEB0A23" w14:textId="77777777" w:rsidR="00904C05" w:rsidRDefault="00904C05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42F0BB27" w14:textId="77777777" w:rsidR="00904C05" w:rsidRDefault="00904C05">
      <w:pPr>
        <w:pStyle w:val="a3"/>
      </w:pPr>
      <w:r>
        <w:t xml:space="preserve">　　【二五六、相鼠有皮，人而無儀。人而無儀，不死胡為。相鼠有體，人而無禮。人而無禮，胡不遄死。】</w:t>
      </w:r>
      <w:r>
        <w:t xml:space="preserve"> </w:t>
      </w:r>
    </w:p>
    <w:p w14:paraId="2848AA3A" w14:textId="77777777" w:rsidR="00904C05" w:rsidRDefault="00904C05">
      <w:pPr>
        <w:pStyle w:val="a3"/>
      </w:pPr>
      <w:r>
        <w:t xml:space="preserve">　　這一條出自於卷三，《毛詩》。</w:t>
      </w:r>
      <w:r>
        <w:t xml:space="preserve"> </w:t>
      </w:r>
    </w:p>
    <w:p w14:paraId="06B72B7F" w14:textId="77777777" w:rsidR="00904C05" w:rsidRDefault="00904C05">
      <w:pPr>
        <w:pStyle w:val="a3"/>
      </w:pPr>
      <w:r>
        <w:t xml:space="preserve">　　『相鼠』的「相」是看，觀察的意思。『苟得』就是不當得而得，叫「苟得」。不應當得到的，而得到了，叫苟得。『胡為』就是何為，為什麼。現在的話講，為什麼。『體』就是四肢，肢體。『遄』就是迅速的意思。</w:t>
      </w:r>
      <w:r>
        <w:t xml:space="preserve"> </w:t>
      </w:r>
    </w:p>
    <w:p w14:paraId="3C0C51FF" w14:textId="77777777" w:rsidR="00904C05" w:rsidRDefault="00904C05">
      <w:pPr>
        <w:pStyle w:val="a3"/>
      </w:pPr>
      <w:r>
        <w:t xml:space="preserve">　　這一條講，「看那老鼠身上只有一張皮，有人雖然是人卻不知廉恥不講禮節。（老鼠有皮蓋著全身，但即使處在高聳突出的地方，偷取食物、獲得不當得到的東西，不知廉恥，也與不講禮節的人一樣，雖處高貴顯赫之位，行為卻昏暗，空有一副人的皮囊。）」這個就是形容比喻，如果一個人處在很高貴的地位，當很高的領導，但是他的行為都是不好、錯誤的，他是昏暗的，昏暗就不明，我們現在講叫昏君，不明。這樣雖然是一個人的樣子，有人的皮囊，跟那個老鼠，老鼠也有一張皮，老鼠跑到高的地方去偷竊食物，跟那個老鼠就一樣了。「如果做人不講禮節，不死又為什麼呢？看那老鼠空有肢體，有人卻不講禮義。人沒有禮義如同行屍走肉，為何還不趕快去死？」就是人如果活在世間，沒有禮義了，那活在這個世間就像行屍走肉一樣，不如趕快去死。因此，人為什麼跟那些畜生不一樣，畜生不懂禮義，人如果不講禮義，跟那個畜生不是一樣了嗎？禮義是做人最主要的行為，所以人要學禮。在中國傳統宮廟兩個拱門，一個禮門，一個義路，就是做人要懂得禮義，不懂禮義就跟那個畜生是一樣的。</w:t>
      </w:r>
      <w:r>
        <w:t xml:space="preserve"> </w:t>
      </w:r>
    </w:p>
    <w:p w14:paraId="3FB27994" w14:textId="77777777" w:rsidR="00904C05" w:rsidRDefault="00904C05">
      <w:pPr>
        <w:pStyle w:val="a3"/>
      </w:pPr>
      <w:r>
        <w:t xml:space="preserve">　　好，這一條我們就學習到這裡。祝大家福慧增長，法喜充滿。阿彌陀佛！　　</w:t>
      </w:r>
    </w:p>
    <w:sectPr w:rsidR="00904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DC99" w14:textId="77777777" w:rsidR="00904C05" w:rsidRDefault="00904C05" w:rsidP="00A816E8">
      <w:r>
        <w:separator/>
      </w:r>
    </w:p>
  </w:endnote>
  <w:endnote w:type="continuationSeparator" w:id="0">
    <w:p w14:paraId="7D5293EA" w14:textId="77777777" w:rsidR="00904C05" w:rsidRDefault="00904C05" w:rsidP="00A8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83C9C" w14:textId="77777777" w:rsidR="00904C05" w:rsidRDefault="00904C05" w:rsidP="00A816E8">
      <w:r>
        <w:separator/>
      </w:r>
    </w:p>
  </w:footnote>
  <w:footnote w:type="continuationSeparator" w:id="0">
    <w:p w14:paraId="4EE504B2" w14:textId="77777777" w:rsidR="00904C05" w:rsidRDefault="00904C05" w:rsidP="00A81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E8"/>
    <w:rsid w:val="007931EE"/>
    <w:rsid w:val="00904C05"/>
    <w:rsid w:val="00A8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897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