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51A6" w14:textId="77777777" w:rsidR="00B96579" w:rsidRDefault="00B96579">
      <w:r>
        <w:t>《群書治要３６Ｏ》第三冊</w:t>
      </w:r>
      <w:r>
        <w:t>—</w:t>
      </w:r>
      <w:r>
        <w:t xml:space="preserve">正道導之，刑罰儆之　　悟道法師主講　　（第二七一集）　　</w:t>
      </w:r>
      <w:r>
        <w:t>2023/6/5</w:t>
      </w:r>
      <w:r>
        <w:t xml:space="preserve">　　華藏淨宗學會　　檔名：</w:t>
      </w:r>
      <w:r>
        <w:t xml:space="preserve">WD20-057-0271 </w:t>
      </w:r>
    </w:p>
    <w:p w14:paraId="6BE05C0A" w14:textId="77777777" w:rsidR="00B96579" w:rsidRDefault="00B96579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1937ECE3" w14:textId="77777777" w:rsidR="00B96579" w:rsidRDefault="00B96579">
      <w:pPr>
        <w:pStyle w:val="a3"/>
      </w:pPr>
      <w:r>
        <w:t xml:space="preserve">　　【二七一、人之性有仁義之資，非聖王為之法度，不可使向方也。因其所惡以禁姦，故刑罰不用，威行如神矣。因其性，即天下聽從；咈其性，即法度張而不用。】</w:t>
      </w:r>
      <w:r>
        <w:t xml:space="preserve"> </w:t>
      </w:r>
    </w:p>
    <w:p w14:paraId="118780AE" w14:textId="77777777" w:rsidR="00B96579" w:rsidRDefault="00B96579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1660603D" w14:textId="77777777" w:rsidR="00B96579" w:rsidRDefault="00B96579">
      <w:pPr>
        <w:pStyle w:val="a3"/>
      </w:pPr>
      <w:r>
        <w:t xml:space="preserve">　　『資』是稟賦的意思，資稟、稟賦的意思。『向方』是歸向正道。「方」，義方。『咈』：這個字念「服」，是違背的意思。『張』是設立的意思。</w:t>
      </w:r>
      <w:r>
        <w:t xml:space="preserve"> </w:t>
      </w:r>
    </w:p>
    <w:p w14:paraId="0A58D383" w14:textId="77777777" w:rsidR="00B96579" w:rsidRDefault="00B96579">
      <w:pPr>
        <w:pStyle w:val="a3"/>
      </w:pPr>
      <w:r>
        <w:t xml:space="preserve">　　這一條講法律。「雖然人性具有仁義的稟賦，但沒有聖明君王制定相應的規章制度加以約束，就不可能使其歸向正道。依據人民認為惡的來禁絕姦邪，這樣刑罰不必動用，而威勢就暢行如神明一樣。順應人的天性，就能夠使天下人順服；違背人的天性，即使法度建立也難以發揮作用。」定法律要順應人的天性來定，這樣天下人他才能接受，才能順服；如果違背人的天性，定的法律也很難發揮作用。所以現在這個世界上很多國家法律都定很多，但是犯罪率不但沒有減少，反而增加了。很多法律都是違背人的天性，並不是順應人的天性來定的，所以定法律這個原則必定要順應人的天性。</w:t>
      </w:r>
      <w:r>
        <w:t xml:space="preserve"> </w:t>
      </w:r>
    </w:p>
    <w:p w14:paraId="0CB709C8" w14:textId="77777777" w:rsidR="00B96579" w:rsidRDefault="00B96579">
      <w:pPr>
        <w:pStyle w:val="a3"/>
      </w:pPr>
      <w:r>
        <w:t xml:space="preserve">　　好，這一條我們就學習到這裡。祝大家福慧增長，法喜充滿。阿彌陀佛！　　</w:t>
      </w:r>
    </w:p>
    <w:sectPr w:rsidR="00B965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A249D" w14:textId="77777777" w:rsidR="00B96579" w:rsidRDefault="00B96579" w:rsidP="001E626F">
      <w:r>
        <w:separator/>
      </w:r>
    </w:p>
  </w:endnote>
  <w:endnote w:type="continuationSeparator" w:id="0">
    <w:p w14:paraId="7A9CBDE1" w14:textId="77777777" w:rsidR="00B96579" w:rsidRDefault="00B96579" w:rsidP="001E6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1EF64" w14:textId="77777777" w:rsidR="00B96579" w:rsidRDefault="00B96579" w:rsidP="001E626F">
      <w:r>
        <w:separator/>
      </w:r>
    </w:p>
  </w:footnote>
  <w:footnote w:type="continuationSeparator" w:id="0">
    <w:p w14:paraId="38FD4F17" w14:textId="77777777" w:rsidR="00B96579" w:rsidRDefault="00B96579" w:rsidP="001E62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6F"/>
    <w:rsid w:val="001E626F"/>
    <w:rsid w:val="007931EE"/>
    <w:rsid w:val="00B9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65C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62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62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62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62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