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A191" w14:textId="77777777" w:rsidR="00C44BAD" w:rsidRDefault="00C44BAD">
      <w:r>
        <w:t>《群書治要３６Ｏ》第三冊</w:t>
      </w:r>
      <w:r>
        <w:t>—</w:t>
      </w:r>
      <w:r>
        <w:t xml:space="preserve">惟良哀敬　　悟道法師主講　　（第二七八集）　　</w:t>
      </w:r>
      <w:r>
        <w:t>2023/6/12</w:t>
      </w:r>
      <w:r>
        <w:t xml:space="preserve">　　華藏淨宗學會　　檔名：</w:t>
      </w:r>
      <w:r>
        <w:t xml:space="preserve">WD20-057-0278 </w:t>
      </w:r>
    </w:p>
    <w:p w14:paraId="113919D6" w14:textId="77777777" w:rsidR="00C44BAD" w:rsidRDefault="00C44BAD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56A0D845" w14:textId="77777777" w:rsidR="00C44BAD" w:rsidRDefault="00C44BAD">
      <w:pPr>
        <w:pStyle w:val="a3"/>
      </w:pPr>
      <w:r>
        <w:t xml:space="preserve">　　【二七八、非佞折獄，惟良折獄，罔非在中。哀敬折獄，咸庶中正。】</w:t>
      </w:r>
      <w:r>
        <w:t xml:space="preserve"> </w:t>
      </w:r>
    </w:p>
    <w:p w14:paraId="7395AB60" w14:textId="77777777" w:rsidR="00C44BAD" w:rsidRDefault="00C44BAD">
      <w:pPr>
        <w:pStyle w:val="a3"/>
      </w:pPr>
      <w:r>
        <w:t xml:space="preserve">　　這一條出自於卷二，《尚書》。</w:t>
      </w:r>
      <w:r>
        <w:t xml:space="preserve"> </w:t>
      </w:r>
    </w:p>
    <w:p w14:paraId="4FDC79AF" w14:textId="77777777" w:rsidR="00C44BAD" w:rsidRDefault="00C44BAD">
      <w:pPr>
        <w:pStyle w:val="a3"/>
      </w:pPr>
      <w:r>
        <w:t xml:space="preserve">　　『佞』是善辯、口才好。『折獄』是判決訴訟案件。『良』是良善。『哀敬』是憐恤，同情的意思。『庶』，庶幾，就是將近、差不多的意思。</w:t>
      </w:r>
      <w:r>
        <w:t xml:space="preserve"> </w:t>
      </w:r>
    </w:p>
    <w:p w14:paraId="5835197F" w14:textId="77777777" w:rsidR="00C44BAD" w:rsidRDefault="00C44BAD">
      <w:pPr>
        <w:pStyle w:val="a3"/>
      </w:pPr>
      <w:r>
        <w:t xml:space="preserve">　　這一條講，「不是靠巧言善辯能夠斷案，只有善良公正可以斷案，目的無非是使判決公正。要懷著憐憫體恤的心審判案件，那麼幾乎所判的案件都可以公正了」。</w:t>
      </w:r>
      <w:r>
        <w:t xml:space="preserve"> </w:t>
      </w:r>
    </w:p>
    <w:p w14:paraId="081FFEB2" w14:textId="77777777" w:rsidR="00C44BAD" w:rsidRDefault="00C44BAD">
      <w:pPr>
        <w:pStyle w:val="a3"/>
      </w:pPr>
      <w:r>
        <w:t xml:space="preserve">　　這一條就是講做一個司法官判案他的心態，就是要懷著憐憫、體恤的心來審判案件。犯案的人要憐憫他，失教無知，無知犯了這個案，教育沒有給他教好，所以是懷著憐憫的心來判這個案件；受害人，當然也是憐憫受害人，體恤受害人的心情，這樣可以說差不多所判的案件都可以公正了。關鍵在司法官判案的人他的心態，不是靠巧言善辯能夠斷案，只有善良、公正的心可以斷案，目的就是要使判決能夠公正，沒有偏私，所以這個司法官的心態就非常重要。所以法律是死的，人心是活的，人心要公正，法律定的也才能判得公正。</w:t>
      </w:r>
      <w:r>
        <w:t xml:space="preserve"> </w:t>
      </w:r>
    </w:p>
    <w:p w14:paraId="4E7AB92C" w14:textId="77777777" w:rsidR="00C44BAD" w:rsidRDefault="00C44BAD">
      <w:pPr>
        <w:pStyle w:val="a3"/>
      </w:pPr>
      <w:r>
        <w:t xml:space="preserve">　　好，這一條我們就學習到這裡。祝大家福慧增長，法喜充滿。阿彌陀佛！　　</w:t>
      </w:r>
    </w:p>
    <w:sectPr w:rsidR="00C44B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E3DA0" w14:textId="77777777" w:rsidR="00C44BAD" w:rsidRDefault="00C44BAD" w:rsidP="000A3EB0">
      <w:r>
        <w:separator/>
      </w:r>
    </w:p>
  </w:endnote>
  <w:endnote w:type="continuationSeparator" w:id="0">
    <w:p w14:paraId="73A72133" w14:textId="77777777" w:rsidR="00C44BAD" w:rsidRDefault="00C44BAD" w:rsidP="000A3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882F" w14:textId="77777777" w:rsidR="00C44BAD" w:rsidRDefault="00C44BAD" w:rsidP="000A3EB0">
      <w:r>
        <w:separator/>
      </w:r>
    </w:p>
  </w:footnote>
  <w:footnote w:type="continuationSeparator" w:id="0">
    <w:p w14:paraId="2990C958" w14:textId="77777777" w:rsidR="00C44BAD" w:rsidRDefault="00C44BAD" w:rsidP="000A3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B0"/>
    <w:rsid w:val="000A3EB0"/>
    <w:rsid w:val="007931EE"/>
    <w:rsid w:val="00C4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128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