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6A8E" w14:textId="77777777" w:rsidR="000F7CA2" w:rsidRDefault="000F7CA2">
      <w:r>
        <w:t>《群書治要３６Ｏ》第三冊</w:t>
      </w:r>
      <w:r>
        <w:t>—</w:t>
      </w:r>
      <w:r>
        <w:t xml:space="preserve">量刑要兼顧情理法　　悟道法師主講　　（第二八Ｏ集）　　</w:t>
      </w:r>
      <w:r>
        <w:t>2023/6/14</w:t>
      </w:r>
      <w:r>
        <w:t xml:space="preserve">　　華藏淨宗學會　　檔名：</w:t>
      </w:r>
      <w:r>
        <w:t xml:space="preserve">WD20-057-0280 </w:t>
      </w:r>
    </w:p>
    <w:p w14:paraId="6992B70E" w14:textId="77777777" w:rsidR="000F7CA2" w:rsidRDefault="000F7CA2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3C857C76" w14:textId="77777777" w:rsidR="000F7CA2" w:rsidRDefault="000F7CA2">
      <w:pPr>
        <w:pStyle w:val="a3"/>
      </w:pPr>
      <w:r>
        <w:t xml:space="preserve">　　【二八Ｏ、凡聽五刑之訟，必原父子之親、立君臣之義，以權之；意論輕重之序、慎測淺深之量，以別之；悉其聰明、致其忠愛，以盡之。】</w:t>
      </w:r>
      <w:r>
        <w:t xml:space="preserve"> </w:t>
      </w:r>
    </w:p>
    <w:p w14:paraId="680495AE" w14:textId="77777777" w:rsidR="000F7CA2" w:rsidRDefault="000F7CA2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12EF13BF" w14:textId="77777777" w:rsidR="000F7CA2" w:rsidRDefault="000F7CA2">
      <w:pPr>
        <w:pStyle w:val="a3"/>
      </w:pPr>
      <w:r>
        <w:t xml:space="preserve">　　這裡講『凡聽五刑之訟』，這個也是在《禮記．王制》裡面講的。「五刑之訟」就是五種刑罰的案件。『原』就是推究；考究；研究的意思。『權』是衡量。『意論輕重』：依據其意念而斷定其犯罪之輕重。現在的話講叫動機。</w:t>
      </w:r>
      <w:r>
        <w:t xml:space="preserve"> </w:t>
      </w:r>
    </w:p>
    <w:p w14:paraId="78D55090" w14:textId="77777777" w:rsidR="000F7CA2" w:rsidRDefault="000F7CA2">
      <w:pPr>
        <w:pStyle w:val="a3"/>
      </w:pPr>
      <w:r>
        <w:t xml:space="preserve">　　這一條講，「凡是判決五刑之列的重大案件，一定要從體諒父子親情、君臣恩義的角度，來進行權衡（考慮其是否出於忠愛而犯法）；要根據意念考慮犯罪的輕重程度、審慎地評估犯罪的深淺分量，來區別對待；要竭盡自己耳聞目察的辨析能力、加以自己誠懇仁愛的同情心」，盡最大的力量弄清楚並處理好案件。這一條講的主要是判重大的刑案，這是要慎重，這個不能夠疏忽。一定要衡量、要仔細的去了解他犯案的動機，如果動機他是出自於忠愛，這個刑就可以減輕。要盡最大的力量，而且要加以自己誠懇仁愛的同情心。所以做法官的人要有同情心、要有仁愛的心，憐憫這些犯罪的人無知觸犯了法律，要有這樣的心態，然後盡最大的力量來弄清楚，處理好這個案件，這是做法官一個很重要的態度。</w:t>
      </w:r>
      <w:r>
        <w:t xml:space="preserve"> </w:t>
      </w:r>
    </w:p>
    <w:p w14:paraId="2A809DC6" w14:textId="77777777" w:rsidR="000F7CA2" w:rsidRDefault="000F7CA2">
      <w:pPr>
        <w:pStyle w:val="a3"/>
      </w:pPr>
      <w:r>
        <w:t xml:space="preserve">　　好，這一條我們就學習到這裡。祝大家福慧增長，法喜充滿。阿彌陀佛！　　</w:t>
      </w:r>
    </w:p>
    <w:sectPr w:rsidR="000F7C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2197E" w14:textId="77777777" w:rsidR="000F7CA2" w:rsidRDefault="000F7CA2" w:rsidP="00845057">
      <w:r>
        <w:separator/>
      </w:r>
    </w:p>
  </w:endnote>
  <w:endnote w:type="continuationSeparator" w:id="0">
    <w:p w14:paraId="6E6641FB" w14:textId="77777777" w:rsidR="000F7CA2" w:rsidRDefault="000F7CA2" w:rsidP="0084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4B044" w14:textId="77777777" w:rsidR="000F7CA2" w:rsidRDefault="000F7CA2" w:rsidP="00845057">
      <w:r>
        <w:separator/>
      </w:r>
    </w:p>
  </w:footnote>
  <w:footnote w:type="continuationSeparator" w:id="0">
    <w:p w14:paraId="62A58BD3" w14:textId="77777777" w:rsidR="000F7CA2" w:rsidRDefault="000F7CA2" w:rsidP="008450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57"/>
    <w:rsid w:val="000F7CA2"/>
    <w:rsid w:val="007931EE"/>
    <w:rsid w:val="0084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72C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0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0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0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0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