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AE0A" w14:textId="77777777" w:rsidR="00162C10" w:rsidRDefault="00162C10">
      <w:r>
        <w:t>《群書治要３６Ｏ》第三冊</w:t>
      </w:r>
      <w:r>
        <w:t>—</w:t>
      </w:r>
      <w:r>
        <w:t xml:space="preserve">民心擁護是勝利的徵兆　　悟道法師主講　　（第二八五集）　　</w:t>
      </w:r>
      <w:r>
        <w:t>2023/6/19</w:t>
      </w:r>
      <w:r>
        <w:t xml:space="preserve">　　華藏淨宗學會　　檔名：</w:t>
      </w:r>
      <w:r>
        <w:t xml:space="preserve">WD20-057-0285 </w:t>
      </w:r>
    </w:p>
    <w:p w14:paraId="250CBE61" w14:textId="77777777" w:rsidR="00162C10" w:rsidRDefault="00162C10">
      <w:pPr>
        <w:pStyle w:val="a3"/>
      </w:pPr>
      <w:r>
        <w:t xml:space="preserve">　　諸位同學，大家好！我們繼續來學習《群書治要３６Ｏ》第三冊，第四單元「為政」，十三、「武事」。</w:t>
      </w:r>
      <w:r>
        <w:t xml:space="preserve"> </w:t>
      </w:r>
    </w:p>
    <w:p w14:paraId="74F055BE" w14:textId="77777777" w:rsidR="00162C10" w:rsidRDefault="00162C10">
      <w:pPr>
        <w:pStyle w:val="a3"/>
      </w:pPr>
      <w:r>
        <w:t xml:space="preserve">　　【二八五、歷觀古今，用兵之敗，非鼓之日也，民心離散，素行豫敗也；用兵之勝，非陣之朝也，民心親附，素行豫勝也。】</w:t>
      </w:r>
      <w:r>
        <w:t xml:space="preserve"> </w:t>
      </w:r>
    </w:p>
    <w:p w14:paraId="4316574E" w14:textId="77777777" w:rsidR="00162C10" w:rsidRDefault="00162C10">
      <w:pPr>
        <w:pStyle w:val="a3"/>
      </w:pPr>
      <w:r>
        <w:t xml:space="preserve">　　這一條出自於卷四十七，《政要論》。</w:t>
      </w:r>
      <w:r>
        <w:t xml:space="preserve"> </w:t>
      </w:r>
    </w:p>
    <w:p w14:paraId="4B2019C9" w14:textId="77777777" w:rsidR="00162C10" w:rsidRDefault="00162C10">
      <w:pPr>
        <w:pStyle w:val="a3"/>
      </w:pPr>
      <w:r>
        <w:t xml:space="preserve">　　『素行』是平素的行為，平常的行為。『豫』就是預先、事先的意思。『朝』就是天、日的意思。</w:t>
      </w:r>
      <w:r>
        <w:t xml:space="preserve"> </w:t>
      </w:r>
    </w:p>
    <w:p w14:paraId="298A14AE" w14:textId="77777777" w:rsidR="00162C10" w:rsidRDefault="00162C10">
      <w:pPr>
        <w:pStyle w:val="a3"/>
      </w:pPr>
      <w:r>
        <w:t xml:space="preserve">　　這一條講，「縱觀古往今來用兵失敗者」，就是古往今來用兵失敗的人，「並非敗在擊鼓決戰的當日」，並不是在那一天失敗的，「而是民心離散，平素（就是平常）的行為就顯示出失敗的徵兆了」，不是在打仗那一天，在平常這個徵兆就出現了。這是失敗的一個主要原因。「用兵獲勝者，並非勝在兩軍對陣的那天，而是民心擁護，平素的行為就顯示出勝利的徵兆了。」打勝仗，也不是兩方面的軍隊對陣的那一天，而是人民民心擁護，平常的行為就表現出勝利的一個徵兆了。所以戰爭勝敗都不是在戰爭那個時候，而是在平常看民心。如果民心離散，人民不擁護，那肯定要失敗的；如果民心（人民）擁護，肯定戰爭會勝利，這個是用武力勝敗的一個關鍵。要從平常這個領導人有沒有得民心，從這個地方去觀察，得民心就勝利；失去民心，就肯定會失敗的。</w:t>
      </w:r>
      <w:r>
        <w:t xml:space="preserve"> </w:t>
      </w:r>
    </w:p>
    <w:p w14:paraId="314816D4" w14:textId="77777777" w:rsidR="00162C10" w:rsidRDefault="00162C10">
      <w:pPr>
        <w:pStyle w:val="a3"/>
      </w:pPr>
      <w:r>
        <w:t xml:space="preserve">　　好，這一條我們就學習到這裡。祝大家福慧增長，法喜充滿。阿彌陀佛！　　</w:t>
      </w:r>
    </w:p>
    <w:sectPr w:rsidR="00162C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5514E" w14:textId="77777777" w:rsidR="00162C10" w:rsidRDefault="00162C10" w:rsidP="007D6DEF">
      <w:r>
        <w:separator/>
      </w:r>
    </w:p>
  </w:endnote>
  <w:endnote w:type="continuationSeparator" w:id="0">
    <w:p w14:paraId="4EC4D0B6" w14:textId="77777777" w:rsidR="00162C10" w:rsidRDefault="00162C10" w:rsidP="007D6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BF136" w14:textId="77777777" w:rsidR="00162C10" w:rsidRDefault="00162C10" w:rsidP="007D6DEF">
      <w:r>
        <w:separator/>
      </w:r>
    </w:p>
  </w:footnote>
  <w:footnote w:type="continuationSeparator" w:id="0">
    <w:p w14:paraId="5C817B55" w14:textId="77777777" w:rsidR="00162C10" w:rsidRDefault="00162C10" w:rsidP="007D6D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EF"/>
    <w:rsid w:val="00162C10"/>
    <w:rsid w:val="007931EE"/>
    <w:rsid w:val="007D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24D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6D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6D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6D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6D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