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E50A" w14:textId="77777777" w:rsidR="00DC0458" w:rsidRDefault="00DC0458">
      <w:r>
        <w:t>《群書治要３６Ｏ》第三冊</w:t>
      </w:r>
      <w:r>
        <w:t>—</w:t>
      </w:r>
      <w:r>
        <w:t xml:space="preserve">治亂的原因　　悟道法師主講　　（第三一八集）　　</w:t>
      </w:r>
      <w:r>
        <w:t>2023/7/22</w:t>
      </w:r>
      <w:r>
        <w:t xml:space="preserve">　　華藏淨宗學會　　檔名：</w:t>
      </w:r>
      <w:r>
        <w:t xml:space="preserve">WD20-057-0318 </w:t>
      </w:r>
    </w:p>
    <w:p w14:paraId="46EA80F5" w14:textId="77777777" w:rsidR="00DC0458" w:rsidRDefault="00DC0458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2D62060E" w14:textId="77777777" w:rsidR="00DC0458" w:rsidRDefault="00DC0458">
      <w:pPr>
        <w:pStyle w:val="a3"/>
      </w:pPr>
      <w:r>
        <w:t xml:space="preserve">　　【三一八、國亂有三事：年飢民散，無食以聚之則亂；治國無法則亂；有法而不能用則亂。有食以聚民，有法而能行，國不治，未之有也。】</w:t>
      </w:r>
      <w:r>
        <w:t xml:space="preserve"> </w:t>
      </w:r>
    </w:p>
    <w:p w14:paraId="248F12C4" w14:textId="77777777" w:rsidR="00DC0458" w:rsidRDefault="00DC0458">
      <w:pPr>
        <w:pStyle w:val="a3"/>
      </w:pPr>
      <w:r>
        <w:t xml:space="preserve">　　這一條出自於卷三十七，《尹文子》。</w:t>
      </w:r>
      <w:r>
        <w:t xml:space="preserve"> </w:t>
      </w:r>
    </w:p>
    <w:p w14:paraId="1FCFAE37" w14:textId="77777777" w:rsidR="00DC0458" w:rsidRDefault="00DC0458">
      <w:pPr>
        <w:pStyle w:val="a3"/>
      </w:pPr>
      <w:r>
        <w:t xml:space="preserve">　　「造成國家混亂的原因有三種：遭受饑荒，人民流離失所，君主沒有糧食來聚攏安穩人民，國家就會混亂」，這是第一種。第一種就是國家鬧饑荒，沒有糧食來給人民吃，國家就亂了，亂情況就會搶糧食，有一些糧食大家都會去搶，這樣就亂了。「治理國家沒有法令制度，國家會混亂；有了法令制度但不能貫徹執行，國家也會混亂」，就是有法令制度，國就不會亂；沒有法令制度，國家就很混亂，大家無所適從。但是有了法令制度如果不能夠去貫徹執行，法令制度定得很好但是不能執行，定了也沒有用，國家也是會混亂。所以有法令制度，還要能夠去貫徹執行，不然還是會亂。「有足夠的糧食能夠聚攏安穩百姓」，國家豐衣足食，人民百姓生活就過得安穩，當然不會作亂，「有良好的法令制度且能貫徹執行，而國家還不能治理好，是從來沒有的事」。就是人民都有得吃、有得穿、有得住，衣食住行都充足，又有良好的法令制度能夠貫徹執行，這個國家如果說還不能治理好，沒有這個事情，一定能夠治理得好。所以這也是一個國家治亂的原因，一個是法令制度要能貫徹執行，一個是有足夠的糧食給人民吃，這兩方面如果做好了，國家一定能夠治理得好，治理得上軌道。</w:t>
      </w:r>
      <w:r>
        <w:t xml:space="preserve"> </w:t>
      </w:r>
    </w:p>
    <w:p w14:paraId="7D5B329E" w14:textId="77777777" w:rsidR="00DC0458" w:rsidRDefault="00DC0458">
      <w:pPr>
        <w:pStyle w:val="a3"/>
      </w:pPr>
      <w:r>
        <w:t xml:space="preserve">　　好，這一條「治亂」我們就學習到這個地方。祝大家福慧增長，法喜充滿。阿彌陀佛！　　</w:t>
      </w:r>
    </w:p>
    <w:sectPr w:rsidR="00DC04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2B8B5" w14:textId="77777777" w:rsidR="00DC0458" w:rsidRDefault="00DC0458" w:rsidP="00124083">
      <w:r>
        <w:separator/>
      </w:r>
    </w:p>
  </w:endnote>
  <w:endnote w:type="continuationSeparator" w:id="0">
    <w:p w14:paraId="279F6CE5" w14:textId="77777777" w:rsidR="00DC0458" w:rsidRDefault="00DC0458" w:rsidP="0012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90A9" w14:textId="77777777" w:rsidR="00DC0458" w:rsidRDefault="00DC0458" w:rsidP="00124083">
      <w:r>
        <w:separator/>
      </w:r>
    </w:p>
  </w:footnote>
  <w:footnote w:type="continuationSeparator" w:id="0">
    <w:p w14:paraId="10D55BB4" w14:textId="77777777" w:rsidR="00DC0458" w:rsidRDefault="00DC0458" w:rsidP="00124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83"/>
    <w:rsid w:val="00124083"/>
    <w:rsid w:val="007931EE"/>
    <w:rsid w:val="00DC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F78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0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0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0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0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