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08C7" w14:textId="77777777" w:rsidR="0069135A" w:rsidRDefault="0069135A">
      <w:r>
        <w:t>《群書治要３６Ｏ》第三冊</w:t>
      </w:r>
      <w:r>
        <w:t>—</w:t>
      </w:r>
      <w:r>
        <w:t xml:space="preserve">人君誠能知所不知　　悟道法師主講　　（第三二九集）　　</w:t>
      </w:r>
      <w:r>
        <w:t>2023/8/2</w:t>
      </w:r>
      <w:r>
        <w:t xml:space="preserve">　　華藏淨宗學會　　檔名：</w:t>
      </w:r>
      <w:r>
        <w:t xml:space="preserve">WD20-057-0329 </w:t>
      </w:r>
    </w:p>
    <w:p w14:paraId="5F1978EE" w14:textId="77777777" w:rsidR="0069135A" w:rsidRDefault="0069135A">
      <w:pPr>
        <w:pStyle w:val="a3"/>
      </w:pPr>
      <w:r>
        <w:t xml:space="preserve">　　諸位同學，大家好！我們繼續來學習《群書治要３６Ｏ》第三冊，第五單元「敬慎」，五、「應事」。</w:t>
      </w:r>
      <w:r>
        <w:t xml:space="preserve"> </w:t>
      </w:r>
    </w:p>
    <w:p w14:paraId="6F413CF7" w14:textId="77777777" w:rsidR="0069135A" w:rsidRDefault="0069135A">
      <w:pPr>
        <w:pStyle w:val="a3"/>
      </w:pPr>
      <w:r>
        <w:t xml:space="preserve">　　【三二九、高於人之上者，必有以應於人。其察之也視下，視下者見之詳矣。人君誠能知所不知，不遺燈燭童昏之見，故無不可知而不知也。】</w:t>
      </w:r>
      <w:r>
        <w:t xml:space="preserve"> </w:t>
      </w:r>
    </w:p>
    <w:p w14:paraId="34CCCF42" w14:textId="77777777" w:rsidR="0069135A" w:rsidRDefault="0069135A">
      <w:pPr>
        <w:pStyle w:val="a3"/>
      </w:pPr>
      <w:r>
        <w:t xml:space="preserve">　　這一條出自於卷四十七，《劉廙別傳》。</w:t>
      </w:r>
      <w:r>
        <w:t xml:space="preserve"> </w:t>
      </w:r>
    </w:p>
    <w:p w14:paraId="3037F6D0" w14:textId="77777777" w:rsidR="0069135A" w:rsidRDefault="0069135A">
      <w:pPr>
        <w:pStyle w:val="a3"/>
      </w:pPr>
      <w:r>
        <w:t xml:space="preserve">　　『燈燭』是指從基層角度了解民情。承接上文所說「日月至光至大，而有所不遍者，以其高於眾之上也。燈燭至微至小，而無不可之者，以其明之下，能照日月之所蔽也」。這個是講燈燭它照亮的角度就無微不至，什麼地方，再小的地方都能夠去照明，因為它的照明是在下面的。日月是高大，「有所不遍」，它是高、上，但有些地方照不到。這是用燈燭跟日月來比喻，上面的領導人要了解下面民情。『童昏』是愚昧無知。</w:t>
      </w:r>
      <w:r>
        <w:t xml:space="preserve"> </w:t>
      </w:r>
    </w:p>
    <w:p w14:paraId="6E044940" w14:textId="77777777" w:rsidR="0069135A" w:rsidRDefault="0069135A">
      <w:pPr>
        <w:pStyle w:val="a3"/>
      </w:pPr>
      <w:r>
        <w:t xml:space="preserve">　　這一條講「高居於眾人之上的人，一定要有恰當的應對眾人的心態和方法。他觀察問題能從基層的角度，了解下情。從基層的角度，他就能夠清楚明白地了解。君主真的能知道自己還有不知道的東西，就不會遺棄基層反映的民情和愚昧無知者之所見。因此，就沒有什麼不可了解的事情而不能弄清楚的了。」這一條也是「應事」很重要的一個地方。特別居高位的人一定要了解最基層的這些問題，如果不了解，就很多政策不能改善。上面的君主要能夠知道自己還有很多不知道的東西，很多不知道的方面，因此就不會不重視基層的反映。基層人民的反映也是最直接的一個社會問題，或者愚昧無知（現代講就是不是知識分子），他們的見解，最高的領導人也要了解最下面的這些人民他們的聲音，要聽到他們的聲音。如果能夠去了解民情，就沒有什麼不能了解的、不能弄清楚的事情，這是居高位的人不能疏忽的地方。</w:t>
      </w:r>
      <w:r>
        <w:t xml:space="preserve"> </w:t>
      </w:r>
    </w:p>
    <w:p w14:paraId="357B053A" w14:textId="77777777" w:rsidR="0069135A" w:rsidRDefault="0069135A">
      <w:pPr>
        <w:pStyle w:val="a3"/>
      </w:pPr>
      <w:r>
        <w:t xml:space="preserve">　　好，這一條我們就學習到這裡。祝大家福慧增長，法喜充滿。阿彌陀佛！　　</w:t>
      </w:r>
    </w:p>
    <w:sectPr w:rsidR="006913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ED445" w14:textId="77777777" w:rsidR="0069135A" w:rsidRDefault="0069135A" w:rsidP="00D936F9">
      <w:r>
        <w:separator/>
      </w:r>
    </w:p>
  </w:endnote>
  <w:endnote w:type="continuationSeparator" w:id="0">
    <w:p w14:paraId="41366111" w14:textId="77777777" w:rsidR="0069135A" w:rsidRDefault="0069135A" w:rsidP="00D93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E9A90" w14:textId="77777777" w:rsidR="0069135A" w:rsidRDefault="0069135A" w:rsidP="00D936F9">
      <w:r>
        <w:separator/>
      </w:r>
    </w:p>
  </w:footnote>
  <w:footnote w:type="continuationSeparator" w:id="0">
    <w:p w14:paraId="5A721CEC" w14:textId="77777777" w:rsidR="0069135A" w:rsidRDefault="0069135A" w:rsidP="00D936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F9"/>
    <w:rsid w:val="0069135A"/>
    <w:rsid w:val="007931EE"/>
    <w:rsid w:val="00D9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3DB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6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6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6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6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