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7F78" w14:textId="77777777" w:rsidR="00413653" w:rsidRDefault="00413653">
      <w:r>
        <w:t>《群書治要３６Ｏ》第三冊</w:t>
      </w:r>
      <w:r>
        <w:t>—</w:t>
      </w:r>
      <w:r>
        <w:t xml:space="preserve">商人的利與弊　　悟道法師主講　　（第三五二集）　　</w:t>
      </w:r>
      <w:r>
        <w:t>2023/8/25</w:t>
      </w:r>
      <w:r>
        <w:t xml:space="preserve">　　華藏淨宗學會　　檔名：</w:t>
      </w:r>
      <w:r>
        <w:t xml:space="preserve">WD20-057-0352 </w:t>
      </w:r>
    </w:p>
    <w:p w14:paraId="36D3E3D4" w14:textId="77777777" w:rsidR="00413653" w:rsidRDefault="00413653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79D81B0F" w14:textId="77777777" w:rsidR="00413653" w:rsidRDefault="00413653">
      <w:pPr>
        <w:pStyle w:val="a3"/>
      </w:pPr>
      <w:r>
        <w:t xml:space="preserve">　　【三五二、夫商賈者，所以伸盈虛而獲天地之利，通有無而壹四海之財。其人可甚賤，而其業不可廢。蓋眾利之所充，而積偽之所生，不可不審察也。】</w:t>
      </w:r>
      <w:r>
        <w:t xml:space="preserve"> </w:t>
      </w:r>
    </w:p>
    <w:p w14:paraId="72930B47" w14:textId="77777777" w:rsidR="00413653" w:rsidRDefault="00413653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E249450" w14:textId="77777777" w:rsidR="00413653" w:rsidRDefault="00413653">
      <w:pPr>
        <w:pStyle w:val="a3"/>
      </w:pPr>
      <w:r>
        <w:t xml:space="preserve">　　『伸』這個字在《永樂大典》當中，它是作「沖」，三點水的沖。『盈虛』是有餘與不足，「盈」就是有餘，「虛」就是不足。『壹』是統一；一致的意思。</w:t>
      </w:r>
      <w:r>
        <w:t xml:space="preserve"> </w:t>
      </w:r>
    </w:p>
    <w:p w14:paraId="2C5A7BBC" w14:textId="77777777" w:rsidR="00413653" w:rsidRDefault="00413653">
      <w:pPr>
        <w:pStyle w:val="a3"/>
      </w:pPr>
      <w:r>
        <w:t xml:space="preserve">　　這一條講，「商人，是為了調劑物品的有餘與不足，來獲取天地間的利益；流通有無，來均衡四方的財物。」經商的人，雖然在社會地位低賤，我們中國自古就是四個行業，士、農、工、商，商是排在最後一個，但是商業卻不能廢棄，不能沒有商業。雖然它是排在最後面的，商人是分利他不是生利，他排在最後面，但是不能沒有。「商業是眾多利益的匯集之處，是各種欺詐現象產生的源頭，所以不能不仔細考察。」商業它也是大眾眾多利益匯集之處，這個利益我們一般講商機。商機就是商業貿易的機會，就是利益匯集的地方，也是各種欺詐現象產生的一個源頭。為了爭利，如果用一些不如法的手段，也就會產生欺詐這種現象，一般所謂奸商。商人也要有商道，也要有道德仁義，依照道德仁義來經商就能利益大眾，能夠均衡這些物品的有餘與不足，所以這個也不能沒有，這個地方也都要去審查。</w:t>
      </w:r>
      <w:r>
        <w:t xml:space="preserve"> </w:t>
      </w:r>
    </w:p>
    <w:p w14:paraId="26499764" w14:textId="77777777" w:rsidR="00413653" w:rsidRDefault="00413653">
      <w:pPr>
        <w:pStyle w:val="a3"/>
      </w:pPr>
      <w:r>
        <w:t xml:space="preserve">　　好，這一條我們就學習到這裡。祝大家福慧增長，法喜充滿。阿彌陀佛！　　</w:t>
      </w:r>
    </w:p>
    <w:sectPr w:rsidR="00413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FE64" w14:textId="77777777" w:rsidR="00413653" w:rsidRDefault="00413653" w:rsidP="00193279">
      <w:r>
        <w:separator/>
      </w:r>
    </w:p>
  </w:endnote>
  <w:endnote w:type="continuationSeparator" w:id="0">
    <w:p w14:paraId="737C6500" w14:textId="77777777" w:rsidR="00413653" w:rsidRDefault="00413653" w:rsidP="0019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F312" w14:textId="77777777" w:rsidR="00413653" w:rsidRDefault="00413653" w:rsidP="00193279">
      <w:r>
        <w:separator/>
      </w:r>
    </w:p>
  </w:footnote>
  <w:footnote w:type="continuationSeparator" w:id="0">
    <w:p w14:paraId="7BDEB001" w14:textId="77777777" w:rsidR="00413653" w:rsidRDefault="00413653" w:rsidP="00193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79"/>
    <w:rsid w:val="00193279"/>
    <w:rsid w:val="004136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6FD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