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121F" w14:textId="77777777" w:rsidR="00783ECD" w:rsidRDefault="00783ECD">
      <w:r>
        <w:t>《群書治要３６Ｏ》第四冊</w:t>
      </w:r>
      <w:r>
        <w:t>—</w:t>
      </w:r>
      <w:r>
        <w:t>無私怨</w:t>
      </w:r>
      <w:r>
        <w:t xml:space="preserve"> </w:t>
      </w:r>
      <w:r>
        <w:t xml:space="preserve">選賢能　　悟道法師主講　　（第二集）　　</w:t>
      </w:r>
      <w:r>
        <w:t>2023/9/4</w:t>
      </w:r>
      <w:r>
        <w:t xml:space="preserve">　　華藏淨宗學會　　檔名：</w:t>
      </w:r>
      <w:r>
        <w:t xml:space="preserve">WD20-060-0002 </w:t>
      </w:r>
    </w:p>
    <w:p w14:paraId="7B46F8C3" w14:textId="77777777" w:rsidR="00783ECD" w:rsidRDefault="00783ECD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6CC2584F" w14:textId="77777777" w:rsidR="00783ECD" w:rsidRDefault="00783ECD">
      <w:pPr>
        <w:pStyle w:val="a3"/>
      </w:pPr>
      <w:r>
        <w:t xml:space="preserve">　　【二、大舜招二八於唐朝，投四凶於荒裔。殛鯀不嫌登禹，親仁也；舉子不為宥父，遠惡也。以能昭德立化，為百王之命也。】</w:t>
      </w:r>
      <w:r>
        <w:t xml:space="preserve"> </w:t>
      </w:r>
    </w:p>
    <w:p w14:paraId="76C2B81F" w14:textId="77777777" w:rsidR="00783ECD" w:rsidRDefault="00783ECD">
      <w:pPr>
        <w:pStyle w:val="a3"/>
      </w:pPr>
      <w:r>
        <w:t xml:space="preserve">　　這一條出自於卷四十八，《典語》。</w:t>
      </w:r>
      <w:r>
        <w:t xml:space="preserve"> </w:t>
      </w:r>
    </w:p>
    <w:p w14:paraId="271E6CFB" w14:textId="77777777" w:rsidR="00783ECD" w:rsidRDefault="00783ECD">
      <w:pPr>
        <w:pStyle w:val="a3"/>
      </w:pPr>
      <w:r>
        <w:t xml:space="preserve">　　這一條講舜帝，「舜帝招取八元」，就是高辛氏的八個才子，「八愷」是高陽氏有八個才子。「於唐堯之朝」，在堯這個朝代，「流放四凶到荒蕪邊遠的地方」。四凶，把他流放到邊遠的地方。凶就是不好的，不好的把他流放到邊遠的地方。「他誅殺鯀而不妨礙選拔任用他的兒子禹。」大禹的父親鯀治水無功，治不好，舜誅殺鯀，但是還是選拔鯀的兒子大禹來登王位，接他的班，「這是親近仁人」。「提拔兒子而不饒恕他的父親」，因為他的父親有罪，不饒恕。不是因為他父親有罪就不提拔他兒子，因為他兒子有這個德能，可以治水，所以還是提拔他的兒子來接他的王位，「這是遠離邪惡」。「所以能夠彰顯道德，樹立其教化，承先王的遺命【白話】【白話】【白話】」，這是繼承古聖先王的遺命。所以古代禪讓政治真正是選賢與能，沒有個人的恩怨，都是依照他實際的德能來選拔。</w:t>
      </w:r>
      <w:r>
        <w:t xml:space="preserve"> </w:t>
      </w:r>
    </w:p>
    <w:p w14:paraId="5547AC6E" w14:textId="77777777" w:rsidR="00783ECD" w:rsidRDefault="00783ECD">
      <w:pPr>
        <w:pStyle w:val="a3"/>
      </w:pPr>
      <w:r>
        <w:t xml:space="preserve">　　好，這一條我們就學習到這裡。祝大家福慧增長，法喜充滿。阿彌陀佛！　　</w:t>
      </w:r>
    </w:p>
    <w:sectPr w:rsidR="00783E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B366" w14:textId="77777777" w:rsidR="00783ECD" w:rsidRDefault="00783ECD" w:rsidP="00B0355A">
      <w:r>
        <w:separator/>
      </w:r>
    </w:p>
  </w:endnote>
  <w:endnote w:type="continuationSeparator" w:id="0">
    <w:p w14:paraId="4B2A27E1" w14:textId="77777777" w:rsidR="00783ECD" w:rsidRDefault="00783ECD" w:rsidP="00B03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E719" w14:textId="77777777" w:rsidR="00783ECD" w:rsidRDefault="00783ECD" w:rsidP="00B0355A">
      <w:r>
        <w:separator/>
      </w:r>
    </w:p>
  </w:footnote>
  <w:footnote w:type="continuationSeparator" w:id="0">
    <w:p w14:paraId="2CB7DC4E" w14:textId="77777777" w:rsidR="00783ECD" w:rsidRDefault="00783ECD" w:rsidP="00B03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5A"/>
    <w:rsid w:val="00783ECD"/>
    <w:rsid w:val="007931EE"/>
    <w:rsid w:val="00B0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291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5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5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5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5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