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D44C" w14:textId="77777777" w:rsidR="00A372F7" w:rsidRDefault="00A372F7">
      <w:r>
        <w:t>《群書治要３６Ｏ》第四冊</w:t>
      </w:r>
      <w:r>
        <w:t>—</w:t>
      </w:r>
      <w:r>
        <w:t xml:space="preserve">不能以表面現象論斷　　悟道法師主講　　（第三集）　　</w:t>
      </w:r>
      <w:r>
        <w:t>2023/9/5</w:t>
      </w:r>
      <w:r>
        <w:t xml:space="preserve">　　華藏淨宗學會　　檔名：</w:t>
      </w:r>
      <w:r>
        <w:t xml:space="preserve">WD20-060-0003 </w:t>
      </w:r>
    </w:p>
    <w:p w14:paraId="5DD11DEE" w14:textId="77777777" w:rsidR="00A372F7" w:rsidRDefault="00A372F7">
      <w:pPr>
        <w:pStyle w:val="a3"/>
      </w:pPr>
      <w:r>
        <w:t xml:space="preserve">　　諸位同學，大家好！我們繼續來學習《群書治要３６Ｏ》第四冊，第一單元「君道」，一、「修身」，甲、「使命」。</w:t>
      </w:r>
      <w:r>
        <w:t xml:space="preserve"> </w:t>
      </w:r>
    </w:p>
    <w:p w14:paraId="3A7627C0" w14:textId="77777777" w:rsidR="00A372F7" w:rsidRDefault="00A372F7">
      <w:pPr>
        <w:pStyle w:val="a3"/>
      </w:pPr>
      <w:r>
        <w:t xml:space="preserve">　　【三、賁，〈象〉曰：「山下有火，賁。君子以明庶政，無敢折獄。」】</w:t>
      </w:r>
      <w:r>
        <w:t xml:space="preserve"> </w:t>
      </w:r>
    </w:p>
    <w:p w14:paraId="61DFC6FE" w14:textId="77777777" w:rsidR="00A372F7" w:rsidRDefault="00A372F7">
      <w:pPr>
        <w:pStyle w:val="a3"/>
      </w:pPr>
      <w:r>
        <w:t xml:space="preserve">　　這一條出自於卷一，《周易》。</w:t>
      </w:r>
      <w:r>
        <w:t xml:space="preserve"> </w:t>
      </w:r>
    </w:p>
    <w:p w14:paraId="60E1DABC" w14:textId="77777777" w:rsidR="00A372F7" w:rsidRDefault="00A372F7">
      <w:pPr>
        <w:pStyle w:val="a3"/>
      </w:pPr>
      <w:r>
        <w:t xml:space="preserve">　　「賁卦」。「〈象辭〉說」，〈象辭〉解釋這個卦的意思說：「賁卦的卦象是離（火）下艮（山）上，為山下燃燒著火焰」。「山下火焰把山上萬物照得通明，草木披其光彩，這就叫做文飾。」這文飾的意思，文章的「文」，裝飾的「飾」。這一卦顯示出這樣的一個意思。君子看到這種現象從當中就受到啟示（看到山下燒火把山上的萬物照得通明，照得很光明，看得很清楚），「從而以文明的制度使政令開明」，這個政治制度，這是文明的，以文明的政治制度使政策命令讓人民都能夠很清楚明白，「甚至讓民眾無訟」，就是人民彼此不會互相打官司，有什麼事情私下就和解了，「而不會通過文飾（表面現象）武斷判決案件來治理天下。」這個卦象對國家領導人是這樣的一個啟示，任何的團體、家庭也是一樣的道理。所以治理天下，能治家就能治國，這個道理是一樣的。所以人人都必須學習這一卦的啟示。</w:t>
      </w:r>
      <w:r>
        <w:t xml:space="preserve"> </w:t>
      </w:r>
    </w:p>
    <w:p w14:paraId="53913DAE" w14:textId="77777777" w:rsidR="00A372F7" w:rsidRDefault="00A372F7">
      <w:pPr>
        <w:pStyle w:val="a3"/>
      </w:pPr>
      <w:r>
        <w:t xml:space="preserve">　　好，這一條我們就學習到這裡。祝大家福慧增長，法喜充滿。阿彌陀佛！　　</w:t>
      </w:r>
    </w:p>
    <w:sectPr w:rsidR="00A372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E2557" w14:textId="77777777" w:rsidR="00A372F7" w:rsidRDefault="00A372F7" w:rsidP="00CE13E8">
      <w:r>
        <w:separator/>
      </w:r>
    </w:p>
  </w:endnote>
  <w:endnote w:type="continuationSeparator" w:id="0">
    <w:p w14:paraId="533B62CF" w14:textId="77777777" w:rsidR="00A372F7" w:rsidRDefault="00A372F7" w:rsidP="00CE1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61660" w14:textId="77777777" w:rsidR="00A372F7" w:rsidRDefault="00A372F7" w:rsidP="00CE13E8">
      <w:r>
        <w:separator/>
      </w:r>
    </w:p>
  </w:footnote>
  <w:footnote w:type="continuationSeparator" w:id="0">
    <w:p w14:paraId="31E6C865" w14:textId="77777777" w:rsidR="00A372F7" w:rsidRDefault="00A372F7" w:rsidP="00CE13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E8"/>
    <w:rsid w:val="007931EE"/>
    <w:rsid w:val="00A372F7"/>
    <w:rsid w:val="00CE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743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13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13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13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13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