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A7CB" w14:textId="77777777" w:rsidR="005721B2" w:rsidRDefault="005721B2">
      <w:r>
        <w:t>《群書治要３６Ｏ》第四冊</w:t>
      </w:r>
      <w:r>
        <w:t>—</w:t>
      </w:r>
      <w:r>
        <w:t xml:space="preserve">不聽諫言的國君　　悟道法師主講　　（第三十八集）　　</w:t>
      </w:r>
      <w:r>
        <w:t>2023/10/10</w:t>
      </w:r>
      <w:r>
        <w:t xml:space="preserve">　　華藏淨宗學會　　檔名：</w:t>
      </w:r>
      <w:r>
        <w:t xml:space="preserve">WD20-060-0038 </w:t>
      </w:r>
    </w:p>
    <w:p w14:paraId="2D89CBDF" w14:textId="77777777" w:rsidR="005721B2" w:rsidRDefault="005721B2">
      <w:pPr>
        <w:pStyle w:val="a3"/>
      </w:pPr>
      <w:r>
        <w:t xml:space="preserve">　　諸位同學，大家好！我們繼續來學習《群書治要３６Ｏ》第四冊，第一單元「君道」，五、「納諫」。</w:t>
      </w:r>
      <w:r>
        <w:t xml:space="preserve"> </w:t>
      </w:r>
    </w:p>
    <w:p w14:paraId="1A5EFB89" w14:textId="77777777" w:rsidR="005721B2" w:rsidRDefault="005721B2">
      <w:pPr>
        <w:pStyle w:val="a3"/>
      </w:pPr>
      <w:r>
        <w:t xml:space="preserve">　　【三十八、主好作宮室臺池，諫者不聽；主好忿怒，妄誅殺人，諫者不聽；主好所愛，無功德而富貴者，諫者不聽；主好財利，巧奪萬民，諫者不聽；主好珠玉奇怪異物，諫者不聽，是謂六不聽。】</w:t>
      </w:r>
      <w:r>
        <w:t xml:space="preserve"> </w:t>
      </w:r>
    </w:p>
    <w:p w14:paraId="48E48239" w14:textId="77777777" w:rsidR="005721B2" w:rsidRDefault="005721B2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01649B2E" w14:textId="77777777" w:rsidR="005721B2" w:rsidRDefault="005721B2">
      <w:pPr>
        <w:pStyle w:val="a3"/>
      </w:pPr>
      <w:r>
        <w:t xml:space="preserve">　　『好』：這個字念「號」，破音字，是喜愛的意思。『不聽』：是不聽從別人的建議。『妄』：就是胡亂、任意的意思。</w:t>
      </w:r>
      <w:r>
        <w:t xml:space="preserve"> </w:t>
      </w:r>
    </w:p>
    <w:p w14:paraId="0BA1D85B" w14:textId="77777777" w:rsidR="005721B2" w:rsidRDefault="005721B2">
      <w:pPr>
        <w:pStyle w:val="a3"/>
      </w:pPr>
      <w:r>
        <w:t xml:space="preserve">　　這一條講，「國君喜好興建宮室臺榭」，喜歡蓋很大、很壯觀、很莊嚴的宮殿，「諫言就聽不進」，臣下給他勸諫，他聽不進去；「國君喜好發怒，胡亂殺人」，亂殺人，喜歡發脾氣，「諫言就聽不進」，他脾氣一來，什麼好話也聽不進去；「國君喜好自己所愛的，沒有功德卻富貴顯達，諫言就聽不進」，國君他喜歡自己所愛的人，這個人他沒有什麼功德，對國家沒有什麼貢獻，但是卻給他富貴顯達，這樣的情況，諫言也就聽不進去；「國君喜好財物，對百姓巧取豪奪」，國君如果喜歡財物，貪財，對人民他就巧取豪奪，諫言就聽不進去了；「國君喜好珠寶，奇異玩物」，喜歡這一類的，諫言就聽不進去，以上所講的就是「六不聽」。國君，這六方面，如果有一方面，諫言也就聽不進去了，何況六方面。所以一個人如果有這樣的情況，別人提供什麼建議，他都很難接受，都聽不進去。這裡是講國君，我們學習《群書治要》要善學，聽到國君，我也不是國君，那我學這個幹什麼？其實國君他是一個代表，是所有的人，都是一樣的道理。如果我們自己個人有這六方面的問題，別人勸我們，我們也是聽不進去別人的意見。聽不進去，自己就一直錯下去，到最後就是會得到不好的果報，惹來災難。</w:t>
      </w:r>
      <w:r>
        <w:t xml:space="preserve"> </w:t>
      </w:r>
    </w:p>
    <w:p w14:paraId="5AF5C7B7" w14:textId="77777777" w:rsidR="005721B2" w:rsidRDefault="005721B2">
      <w:pPr>
        <w:pStyle w:val="a3"/>
      </w:pPr>
      <w:r>
        <w:t xml:space="preserve">　　好，這一條我們就學習到這裡。祝大家福慧增長，法喜充滿。阿彌陀佛！　　</w:t>
      </w:r>
    </w:p>
    <w:sectPr w:rsidR="005721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C2888" w14:textId="77777777" w:rsidR="005721B2" w:rsidRDefault="005721B2" w:rsidP="00CA31BB">
      <w:r>
        <w:separator/>
      </w:r>
    </w:p>
  </w:endnote>
  <w:endnote w:type="continuationSeparator" w:id="0">
    <w:p w14:paraId="73CB6532" w14:textId="77777777" w:rsidR="005721B2" w:rsidRDefault="005721B2" w:rsidP="00CA3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3455" w14:textId="77777777" w:rsidR="005721B2" w:rsidRDefault="005721B2" w:rsidP="00CA31BB">
      <w:r>
        <w:separator/>
      </w:r>
    </w:p>
  </w:footnote>
  <w:footnote w:type="continuationSeparator" w:id="0">
    <w:p w14:paraId="3BEE5D6D" w14:textId="77777777" w:rsidR="005721B2" w:rsidRDefault="005721B2" w:rsidP="00CA3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BB"/>
    <w:rsid w:val="005721B2"/>
    <w:rsid w:val="007931EE"/>
    <w:rsid w:val="00CA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DE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31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31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31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31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