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B7DB6" w14:textId="77777777" w:rsidR="00242CBA" w:rsidRDefault="00242CBA">
      <w:r>
        <w:t>《群書治要３６Ｏ》第四冊</w:t>
      </w:r>
      <w:r>
        <w:t>—</w:t>
      </w:r>
      <w:r>
        <w:t xml:space="preserve">納諫止息勞民　　悟道法師主講　　（第四十一集）　　</w:t>
      </w:r>
      <w:r>
        <w:t>2023/10/13</w:t>
      </w:r>
      <w:r>
        <w:t xml:space="preserve">　　華藏淨宗學會　　檔名：</w:t>
      </w:r>
      <w:r>
        <w:t xml:space="preserve">WD20-060-0041 </w:t>
      </w:r>
    </w:p>
    <w:p w14:paraId="3FB27BEB" w14:textId="77777777" w:rsidR="00242CBA" w:rsidRDefault="00242CBA">
      <w:pPr>
        <w:pStyle w:val="a3"/>
      </w:pPr>
      <w:r>
        <w:t xml:space="preserve">　　諸位同學，大家好！我們繼續來學習《群書治要３６Ｏ》第四冊，第一單元「君道」，五、「納諫」。</w:t>
      </w:r>
      <w:r>
        <w:t xml:space="preserve"> </w:t>
      </w:r>
    </w:p>
    <w:p w14:paraId="3D48C72E" w14:textId="77777777" w:rsidR="00242CBA" w:rsidRDefault="00242CBA">
      <w:pPr>
        <w:pStyle w:val="a3"/>
      </w:pPr>
      <w:r>
        <w:t xml:space="preserve">　　【四十一、「楚靈王作為頓宮，三年未息也，又為章華之臺，五年未息也，而又為乾谿之役，八年，百姓之力不足，而自息也。靈王死乾谿，而民不與歸。今君不道明君之義，而修靈王之迹，嬰懼君之有暴民之行，而不睹長庲之樂也，不若息之。」公曰：「善。非夫子，寡人不知得罪於百姓深也！」於是令勿收斬板而去之。】</w:t>
      </w:r>
      <w:r>
        <w:t xml:space="preserve"> </w:t>
      </w:r>
    </w:p>
    <w:p w14:paraId="2C0DFD43" w14:textId="77777777" w:rsidR="00242CBA" w:rsidRDefault="00242CBA">
      <w:pPr>
        <w:pStyle w:val="a3"/>
      </w:pPr>
      <w:r>
        <w:t xml:space="preserve">　　這一條出自於卷三十三，《晏子．諫（下）》。</w:t>
      </w:r>
      <w:r>
        <w:t xml:space="preserve"> </w:t>
      </w:r>
    </w:p>
    <w:p w14:paraId="2FB9CD1B" w14:textId="77777777" w:rsidR="00242CBA" w:rsidRDefault="00242CBA">
      <w:pPr>
        <w:pStyle w:val="a3"/>
      </w:pPr>
      <w:r>
        <w:t xml:space="preserve">　　『楚靈王』，是楚國春秋時期一個國君，楚靈王。</w:t>
      </w:r>
      <w:r>
        <w:t xml:space="preserve"> </w:t>
      </w:r>
    </w:p>
    <w:p w14:paraId="05FE4F84" w14:textId="77777777" w:rsidR="00242CBA" w:rsidRDefault="00242CBA">
      <w:pPr>
        <w:pStyle w:val="a3"/>
      </w:pPr>
      <w:r>
        <w:t xml:space="preserve">　　「（晏子勸諫說）：楚靈王修建頓宮（頃宮）」，就是修建宮殿，頃宮就是宮殿，「三年沒有完工」，三年還沒有完成，又要修築章華臺，章華臺五年也沒有完工，「接著又興建乾谿工程」，這個工程又八年，因為老百姓的財力人力嚴重的不足，使得這些工程不得不自行停止。這個所謂勞民傷財了，這些工程不是急需用的，造這些華麗的宮殿，勞民傷財，使人民人力、財力都很嚴重的不足，工程也不得不自行停止。「楚靈王自己也死在乾谿，而百姓也不許其屍體歸京城」，不讓他回去，因為在乾谿進行工程八年，還沒完工就死了。晏子勸諫說，「現在國君不遵從賢明君主的施政規範，而走靈王的老路」。晏子勸當時這個國君領導人說，國君如果你不遵從古聖先王這些明君施政的規範，而走靈王的老路，跟楚靈王學習，跟他一樣，「我擔心國君會遭遇百姓的暴亂行為」，現在講會暴動，「而不能看到長庲宮室建成之時的快樂，不如停止這些工程」。「景公說：很好！如果不是先生」。『夫子』，現在講先生。對晏子講，如果不是先生這樣的一個提醒、勸諫，「寡人還不知道得罪百姓有這麼深啊！」景公能接受晏子的勸諫，也很難得。「於是，命令不要收拾築土的夾板，讓服徭役的百姓都回家去。」不要再做這些勞民傷財的事情，這個也是景公</w:t>
      </w:r>
      <w:r>
        <w:t>接受晏子他的勸諫。所以一個明君他能接受臣子的勸諫，臣子勸諫是合理的、對的、正確的，那他就能夠接受，這個很難得。我們每一個人也是一樣，有人對我們好的建議，正確的規勸，應當要虛心來接受，這樣自己的德行、事業才會成長，才會改進。</w:t>
      </w:r>
      <w:r>
        <w:t xml:space="preserve"> </w:t>
      </w:r>
    </w:p>
    <w:p w14:paraId="083D321B" w14:textId="77777777" w:rsidR="00242CBA" w:rsidRDefault="00242CBA">
      <w:pPr>
        <w:pStyle w:val="a3"/>
      </w:pPr>
      <w:r>
        <w:t xml:space="preserve">　　好，這一條我們就學習到這裡。祝大家福慧增長，法喜充滿。阿彌陀佛！　　</w:t>
      </w:r>
    </w:p>
    <w:sectPr w:rsidR="00242C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DD962" w14:textId="77777777" w:rsidR="00242CBA" w:rsidRDefault="00242CBA" w:rsidP="00F24A3F">
      <w:r>
        <w:separator/>
      </w:r>
    </w:p>
  </w:endnote>
  <w:endnote w:type="continuationSeparator" w:id="0">
    <w:p w14:paraId="2305FC74" w14:textId="77777777" w:rsidR="00242CBA" w:rsidRDefault="00242CBA" w:rsidP="00F24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98361" w14:textId="77777777" w:rsidR="00242CBA" w:rsidRDefault="00242CBA" w:rsidP="00F24A3F">
      <w:r>
        <w:separator/>
      </w:r>
    </w:p>
  </w:footnote>
  <w:footnote w:type="continuationSeparator" w:id="0">
    <w:p w14:paraId="5E5BB784" w14:textId="77777777" w:rsidR="00242CBA" w:rsidRDefault="00242CBA" w:rsidP="00F24A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3F"/>
    <w:rsid w:val="00242CBA"/>
    <w:rsid w:val="007931EE"/>
    <w:rsid w:val="00F2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1293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4A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4A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4A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4A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