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DAE2" w14:textId="77777777" w:rsidR="00AA7002" w:rsidRDefault="00AA7002">
      <w:r>
        <w:t>《群書治要３６Ｏ》第四冊</w:t>
      </w:r>
      <w:r>
        <w:t>—</w:t>
      </w:r>
      <w:r>
        <w:t xml:space="preserve">杜讒邪　　悟道法師主講　　（第四十七集）　　</w:t>
      </w:r>
      <w:r>
        <w:t>2023/10/19</w:t>
      </w:r>
      <w:r>
        <w:t xml:space="preserve">　　華藏淨宗學會　　檔名：</w:t>
      </w:r>
      <w:r>
        <w:t xml:space="preserve">WD20-060-0047 </w:t>
      </w:r>
    </w:p>
    <w:p w14:paraId="13FE0DAF" w14:textId="77777777" w:rsidR="00AA7002" w:rsidRDefault="00AA7002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145FB68A" w14:textId="77777777" w:rsidR="00AA7002" w:rsidRDefault="00AA7002">
      <w:pPr>
        <w:pStyle w:val="a3"/>
      </w:pPr>
      <w:r>
        <w:t xml:space="preserve">　　【四十七、文王曰：好用世俗之所譽何也？太公曰：好聽世俗之所譽者，或以非賢為賢，或以非智為智，或以非忠為忠，或以非信為信。】</w:t>
      </w:r>
      <w:r>
        <w:t xml:space="preserve"> </w:t>
      </w:r>
    </w:p>
    <w:p w14:paraId="36EA75F2" w14:textId="77777777" w:rsidR="00AA7002" w:rsidRDefault="00AA7002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5BBB8606" w14:textId="77777777" w:rsidR="00AA7002" w:rsidRDefault="00AA7002">
      <w:pPr>
        <w:pStyle w:val="a3"/>
      </w:pPr>
      <w:r>
        <w:t xml:space="preserve">　　『文王』是周文王，周朝文王，姓姬名昌。商紂王的時期為西伯，建國於岐山之下，文王「積善行仁，政化大行」，他的政治教化在全國很大的推行。「因崇侯虎向紂王進讒言」，崇侯虎向商紂王講文王的壞話，文王就被囚於羑里，被紂王抓起來、關起來了。羑里是一個地名，在現在河南省湯陰縣北方。後來得到釋放回去，回去之後更加的行仁政，天下諸侯很多都去歸從，向他學習。「商末周部族的領袖」，他是商朝末年周姓部族的領導，他的兒子是武王，後來武王有了天下之後，追尊為文王。</w:t>
      </w:r>
      <w:r>
        <w:t xml:space="preserve"> </w:t>
      </w:r>
    </w:p>
    <w:p w14:paraId="44118E76" w14:textId="77777777" w:rsidR="00AA7002" w:rsidRDefault="00AA7002">
      <w:pPr>
        <w:pStyle w:val="a3"/>
      </w:pPr>
      <w:r>
        <w:t xml:space="preserve">　　『好用』，這個字念好（ㄏㄠ</w:t>
      </w:r>
      <w:r>
        <w:t>ˋ</w:t>
      </w:r>
      <w:r>
        <w:t>），喜好的好，就是喜歡任用。『太公』是人的名字、名稱，他的字叫子牙，東海人。他本姓姜。「其先封於呂，從其封姓」，他受封的封地在呂，雙口呂，就用這個地方作為姓，「故稱為呂尚」。他是周朝初年的賢臣，「年老隱於釣」，他年紀大了隱居起來釣魚。「周文王出獵」，出去打獵，在渭水的北邊遇到姜太公。「相談甚歡」，兩人交流談話很投機，就說了，「曰：吾太公望子久矣。」太公遇到文王說，我盼望你很久了，因此他有一外號叫「太公望」。</w:t>
      </w:r>
      <w:r>
        <w:t xml:space="preserve"> </w:t>
      </w:r>
    </w:p>
    <w:p w14:paraId="70932F7D" w14:textId="77777777" w:rsidR="00AA7002" w:rsidRDefault="00AA7002">
      <w:pPr>
        <w:pStyle w:val="a3"/>
      </w:pPr>
      <w:r>
        <w:t xml:space="preserve">　　「載與俱歸，立為師」，文王就載他回到他的國家，立他為師、拜師他為師，封為國師。「後佐武王克殷」，後來伐紂，紂王無道，他幫助武王克服殷朝商紂王，後來封於齊，後世稱他為「姜太公」，也稱為「呂望」、「姜尚」。這個都是同一個人。</w:t>
      </w:r>
      <w:r>
        <w:t xml:space="preserve"> </w:t>
      </w:r>
    </w:p>
    <w:p w14:paraId="5991BA75" w14:textId="77777777" w:rsidR="00AA7002" w:rsidRDefault="00AA7002">
      <w:pPr>
        <w:pStyle w:val="a3"/>
      </w:pPr>
      <w:r>
        <w:t xml:space="preserve">　　『賢』是有才能德行。『智』是聰明、深明事理。『忠』是盡心誠意待人處事的美德。『信』就是誠實不欺。</w:t>
      </w:r>
      <w:r>
        <w:t xml:space="preserve"> </w:t>
      </w:r>
    </w:p>
    <w:p w14:paraId="46AAF1A5" w14:textId="77777777" w:rsidR="00AA7002" w:rsidRDefault="00AA7002">
      <w:pPr>
        <w:pStyle w:val="a3"/>
      </w:pPr>
      <w:r>
        <w:t xml:space="preserve">　　這一條講，周文王問姜太公，「喜歡任用世俗所稱讚的人會怎麼樣？」就是世俗一般人他稱讚的人，如果一個領導人喜歡任用，聽到世俗所稱讚的人，這個結果會怎麼樣？太公就回答，君主（領導人），如果「相信世俗所稱讚的人，可能會把不是賢人的人當作賢人，可能把沒有才智的人當作有才智的人，可能把不忠的人當作忠臣，可能把沒有誠信的人當作有誠信的人。」所以這個回答也就是說，不能聽一般世俗所稱讚的就認為是這樣，應該要深入的去了解，這樣才靠得住。不能聽世俗說某一個人很好就去任用。可能這個當中就不是世俗講的那樣，應該要去了解，不能聽說某一人很好，某一個人有聰明才智，某一人是很忠心的、很有誠信的，不能聽片面之詞，應該要多方面去了解，這樣才不會用錯人。這個也是屬於杜讒言的一方面。</w:t>
      </w:r>
      <w:r>
        <w:t xml:space="preserve"> </w:t>
      </w:r>
    </w:p>
    <w:p w14:paraId="27052A4C" w14:textId="77777777" w:rsidR="00AA7002" w:rsidRDefault="00AA7002">
      <w:pPr>
        <w:pStyle w:val="a3"/>
      </w:pPr>
      <w:r>
        <w:t xml:space="preserve">　　好，這一條我們就學習到這裡。祝大家福慧增長，法喜充滿。阿彌陀佛！　　</w:t>
      </w:r>
    </w:p>
    <w:sectPr w:rsidR="00AA70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553C8" w14:textId="77777777" w:rsidR="00AA7002" w:rsidRDefault="00AA7002" w:rsidP="00567D2E">
      <w:r>
        <w:separator/>
      </w:r>
    </w:p>
  </w:endnote>
  <w:endnote w:type="continuationSeparator" w:id="0">
    <w:p w14:paraId="396C6489" w14:textId="77777777" w:rsidR="00AA7002" w:rsidRDefault="00AA7002" w:rsidP="00567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3A37" w14:textId="77777777" w:rsidR="00AA7002" w:rsidRDefault="00AA7002" w:rsidP="00567D2E">
      <w:r>
        <w:separator/>
      </w:r>
    </w:p>
  </w:footnote>
  <w:footnote w:type="continuationSeparator" w:id="0">
    <w:p w14:paraId="0DEDB4A8" w14:textId="77777777" w:rsidR="00AA7002" w:rsidRDefault="00AA7002" w:rsidP="00567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2E"/>
    <w:rsid w:val="00567D2E"/>
    <w:rsid w:val="007931EE"/>
    <w:rsid w:val="00AA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000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