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F2B6" w14:textId="77777777" w:rsidR="00B60587" w:rsidRDefault="00B60587">
      <w:r>
        <w:t>《群書治要３６Ｏ》第四冊</w:t>
      </w:r>
      <w:r>
        <w:t>—</w:t>
      </w:r>
      <w:r>
        <w:t xml:space="preserve">知人即無亂政　　悟道法師主講　　（第五十八集）　　</w:t>
      </w:r>
      <w:r>
        <w:t>2023/10/30</w:t>
      </w:r>
      <w:r>
        <w:t xml:space="preserve">　　華藏淨宗學會　　檔名：</w:t>
      </w:r>
      <w:r>
        <w:t xml:space="preserve">WD20-060-0058 </w:t>
      </w:r>
    </w:p>
    <w:p w14:paraId="139B04F0" w14:textId="77777777" w:rsidR="00B60587" w:rsidRDefault="00B60587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3D193657" w14:textId="77777777" w:rsidR="00B60587" w:rsidRDefault="00B60587">
      <w:pPr>
        <w:pStyle w:val="a3"/>
      </w:pPr>
      <w:r>
        <w:t xml:space="preserve">　　【五十八、相坐之法立，卽百姓怨：減爵之令張，卽功臣叛。故察於刀筆之迹者，卽不知治亂之本；習於行陳之事者，卽不知廟戰之權。聖人先見福於重關之內，慮患於冥冥之外；愚者惑於小利而忘大害，故事有利於小而害於大，得於此而亡於彼。故仁莫大於愛人也，智莫大於知人也。愛人卽無冤刑，知人卽無亂政。】</w:t>
      </w:r>
      <w:r>
        <w:t xml:space="preserve"> </w:t>
      </w:r>
    </w:p>
    <w:p w14:paraId="0B468891" w14:textId="77777777" w:rsidR="00B60587" w:rsidRDefault="00B60587">
      <w:pPr>
        <w:pStyle w:val="a3"/>
      </w:pPr>
      <w:r>
        <w:t xml:space="preserve">　　這一條出自於卷三十五，《文子．微明》。</w:t>
      </w:r>
      <w:r>
        <w:t xml:space="preserve"> </w:t>
      </w:r>
    </w:p>
    <w:p w14:paraId="2BF1D7CD" w14:textId="77777777" w:rsidR="00B60587" w:rsidRDefault="00B60587">
      <w:pPr>
        <w:pStyle w:val="a3"/>
      </w:pPr>
      <w:r>
        <w:t xml:space="preserve">　　『相坐』，就是講一個人犯罪了他會連帶、連累其他的人，連帶其他的人一同治罪，現在的話叫連坐。『減爵』，就是削減群臣的爵祿。「爵」是古代封給貴族或者功臣的一個名位。這個在《禮記．王制》，「王者之制祿爵」，有五個層級，「公、侯、伯、子、男凡五等」，這個五等稱為爵位。『張』是實施。『叛』是背離、反叛。『刀筆之迹』，是指刻寫出來的法令條文。「刀筆」是古代書寫的工具，用竹木代替紙，用筆來記事，刀筆是指過去負責刑法的官員或文字工作。『行陳』是行伍軍陣，是指軍隊。這裡這個「陳」，念「陣」。『廟戰之權』，是朝廷對於戰事的籌劃和決策，「權」就是謀略。『先見』是預見，預先見到的意思。『重關』，是一重又一重的關塞，形容路途遙遠艱險。『冥冥之外』，是指高遠的空際之外，這裡引申為塵世境界之外。「冥冥」就是遠空，很遠的空際、空中。『大害』是大的害處。『仁』是寬惠善良的德行。『知人』，就是有眼光、能夠體察人的品性或才能，能夠認識人，認識這個人他是什麼樣的人，他的能力、他的品性如何。『冤刑』就是受到冤屈的處罰。</w:t>
      </w:r>
      <w:r>
        <w:t xml:space="preserve"> </w:t>
      </w:r>
    </w:p>
    <w:p w14:paraId="77F0A4FE" w14:textId="77777777" w:rsidR="00B60587" w:rsidRDefault="00B60587">
      <w:pPr>
        <w:pStyle w:val="a3"/>
      </w:pPr>
      <w:r>
        <w:t xml:space="preserve">　　這一條講，「一個人犯法要株連其他人的法規確立後」，就是這個連坐令確立之後，人民百姓必會怨聲載道。因為無辜的人都會受到連累，如果定這樣的法規，人民必定會怨聲載道。「減少爵位俸祿的法令一旦公布，功臣就會反抗」，原來在朝廷建功立業的，把他降級了，他就會反叛。「所以，精通法律條文、攻讀文字的人，並不懂得國家治亂的根本」，他只是精通這些條文，讀這個書的，他不懂人情世故，所以他不懂國家治亂的根本。像現在讀書，只是知道這些法律條文、法律規章，所以他不懂治亂的根本。「熟悉行兵布陣、軍隊廝殺的人」，在外面打仗的人，「不懂得朝廷擬定作戰方案的權謀變化莫測」，這個他就不懂了；他會打仗，但是不懂這些謀略、作戰方案。「聖人能在重重障礙之內預見禎祥」，這是聖人有眼光，在重重的障礙能夠看見禎祥的那一方面，「並能考慮到將來的憂患」，這是聖人，這是明白人。「愚昧的人被小利所迷惑而忘記了大害，所以有些時候，利於小的事情，會妨害於大的事情；僅於此有所得，而於彼卻有所失。」如果只顧小的利益，會妨礙到大的事情，因小失大；在這個地方有所得，但是在另外一方面卻有所失，所謂得不償失。</w:t>
      </w:r>
      <w:r>
        <w:t xml:space="preserve"> </w:t>
      </w:r>
    </w:p>
    <w:p w14:paraId="65F69616" w14:textId="77777777" w:rsidR="00B60587" w:rsidRDefault="00B60587">
      <w:pPr>
        <w:pStyle w:val="a3"/>
      </w:pPr>
      <w:r>
        <w:t xml:space="preserve">　　因此，仁（就仁愛的仁）沒有比愛人更大的了，這是講仁。愛人，真正愛護人，就是仁心，有仁慈之心。「智沒有比了解別人更大的了」，智是智慧，能夠真正認識人，了解別人，這是智慧。「愛人就不會有冤枉人的刑罰」，如果實施仁政，這樣的君主（領導人）他就不會去冤枉人了。知人善任的領導人就不會出現亂政，他知道用</w:t>
      </w:r>
      <w:r>
        <w:lastRenderedPageBreak/>
        <w:t>人，認識人、知道人，這個人他的才能、他的品性，要把他安置在哪個位置，這樣他就不亂了。如果不認識人，用錯人，出現亂政；沒有愛護人民的心，就會有冤枉人刑罰。所以這個審斷，這些都是大學問，我們要能夠好好來學習，這個方面非常非常重要。</w:t>
      </w:r>
      <w:r>
        <w:t xml:space="preserve"> </w:t>
      </w:r>
    </w:p>
    <w:p w14:paraId="3FE8C6E6" w14:textId="77777777" w:rsidR="00B60587" w:rsidRDefault="00B60587">
      <w:pPr>
        <w:pStyle w:val="a3"/>
      </w:pPr>
      <w:r>
        <w:t xml:space="preserve">　　好，這一條我們就學習到這裡。祝大家福慧增長，法喜充滿。阿彌陀佛！　　</w:t>
      </w:r>
    </w:p>
    <w:sectPr w:rsidR="00B605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0653" w14:textId="77777777" w:rsidR="00B60587" w:rsidRDefault="00B60587" w:rsidP="00011F51">
      <w:r>
        <w:separator/>
      </w:r>
    </w:p>
  </w:endnote>
  <w:endnote w:type="continuationSeparator" w:id="0">
    <w:p w14:paraId="70A84AC4" w14:textId="77777777" w:rsidR="00B60587" w:rsidRDefault="00B60587" w:rsidP="0001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1A22" w14:textId="77777777" w:rsidR="00B60587" w:rsidRDefault="00B60587" w:rsidP="00011F51">
      <w:r>
        <w:separator/>
      </w:r>
    </w:p>
  </w:footnote>
  <w:footnote w:type="continuationSeparator" w:id="0">
    <w:p w14:paraId="01F0DEE6" w14:textId="77777777" w:rsidR="00B60587" w:rsidRDefault="00B60587" w:rsidP="00011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51"/>
    <w:rsid w:val="00011F51"/>
    <w:rsid w:val="007931EE"/>
    <w:rsid w:val="00B6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A91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