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B2DC" w14:textId="77777777" w:rsidR="00685F9D" w:rsidRDefault="00685F9D">
      <w:r>
        <w:t>《群書治要３６Ｏ》第四冊</w:t>
      </w:r>
      <w:r>
        <w:t>—</w:t>
      </w:r>
      <w:r>
        <w:t xml:space="preserve">觀其賢或罪　　悟道法師主講　　（第六十集）　　</w:t>
      </w:r>
      <w:r>
        <w:t>2023/11/1</w:t>
      </w:r>
      <w:r>
        <w:t xml:space="preserve">　　華藏淨宗學會　　檔名：</w:t>
      </w:r>
      <w:r>
        <w:t xml:space="preserve">WD20-060-0060 </w:t>
      </w:r>
    </w:p>
    <w:p w14:paraId="42AC6907" w14:textId="77777777" w:rsidR="00685F9D" w:rsidRDefault="00685F9D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6B4619D7" w14:textId="77777777" w:rsidR="00685F9D" w:rsidRDefault="00685F9D">
      <w:pPr>
        <w:pStyle w:val="a3"/>
      </w:pPr>
      <w:r>
        <w:t xml:space="preserve">　　【六十、諸治官臨眾者，上比度以觀其賢，案法以觀其罪，吏雖有邪僻，無所逃之，所以觀勝任也。】</w:t>
      </w:r>
      <w:r>
        <w:t xml:space="preserve"> </w:t>
      </w:r>
    </w:p>
    <w:p w14:paraId="7B5A474F" w14:textId="77777777" w:rsidR="00685F9D" w:rsidRDefault="00685F9D">
      <w:pPr>
        <w:pStyle w:val="a3"/>
      </w:pPr>
      <w:r>
        <w:t xml:space="preserve">　　這一條出自於卷三十六，《尸子．分》。</w:t>
      </w:r>
      <w:r>
        <w:t xml:space="preserve"> </w:t>
      </w:r>
    </w:p>
    <w:p w14:paraId="516EABCB" w14:textId="77777777" w:rsidR="00685F9D" w:rsidRDefault="00685F9D">
      <w:pPr>
        <w:pStyle w:val="a3"/>
      </w:pPr>
      <w:r>
        <w:t xml:space="preserve">　　『諸』是所有、一切的意思。『比度』是進行比較和推測。『案法』是執法，是講執法。『邪僻』：不合正道。『勝任』：能力足以擔當。</w:t>
      </w:r>
      <w:r>
        <w:t xml:space="preserve"> </w:t>
      </w:r>
    </w:p>
    <w:p w14:paraId="1DC15B99" w14:textId="77777777" w:rsidR="00685F9D" w:rsidRDefault="00685F9D">
      <w:pPr>
        <w:pStyle w:val="a3"/>
      </w:pPr>
      <w:r>
        <w:t xml:space="preserve">　　這一條講，「對於管理各級官員和眾多下屬的臣子，國君要通過比較、推測來判斷他是否賢良，根據國家法律來觀察他是否違法亂紀。這樣，官員中雖然有邪惡不良的行為，也就無法逃過自己的眼睛，這是觀察一個人是否能夠勝任工作的方法。」這一條主要就是觀察、判斷一個人他的工作能力，他的品德，這是觀察判斷的一個方法，這些方法原則也都非常的重要。</w:t>
      </w:r>
      <w:r>
        <w:t xml:space="preserve"> </w:t>
      </w:r>
    </w:p>
    <w:p w14:paraId="1DE3AFAF" w14:textId="77777777" w:rsidR="00685F9D" w:rsidRDefault="00685F9D">
      <w:pPr>
        <w:pStyle w:val="a3"/>
      </w:pPr>
      <w:r>
        <w:t xml:space="preserve">　　好，這一條我們就學習到這裡。祝大家福慧增長，法喜充滿。阿彌陀佛！　　</w:t>
      </w:r>
    </w:p>
    <w:sectPr w:rsidR="00685F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2D10D" w14:textId="77777777" w:rsidR="00685F9D" w:rsidRDefault="00685F9D" w:rsidP="00FE6BE2">
      <w:r>
        <w:separator/>
      </w:r>
    </w:p>
  </w:endnote>
  <w:endnote w:type="continuationSeparator" w:id="0">
    <w:p w14:paraId="2D00DE2E" w14:textId="77777777" w:rsidR="00685F9D" w:rsidRDefault="00685F9D" w:rsidP="00FE6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CA7EF" w14:textId="77777777" w:rsidR="00685F9D" w:rsidRDefault="00685F9D" w:rsidP="00FE6BE2">
      <w:r>
        <w:separator/>
      </w:r>
    </w:p>
  </w:footnote>
  <w:footnote w:type="continuationSeparator" w:id="0">
    <w:p w14:paraId="3D9B869C" w14:textId="77777777" w:rsidR="00685F9D" w:rsidRDefault="00685F9D" w:rsidP="00FE6B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E2"/>
    <w:rsid w:val="00685F9D"/>
    <w:rsid w:val="007931EE"/>
    <w:rsid w:val="00FE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8AD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6B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6B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6B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6B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