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7109" w14:textId="77777777" w:rsidR="00617DEC" w:rsidRDefault="00617DEC">
      <w:r>
        <w:t>《群書治要３６Ｏ》第四冊</w:t>
      </w:r>
      <w:r>
        <w:t>—</w:t>
      </w:r>
      <w:r>
        <w:t xml:space="preserve">不言而令，不視而明　　悟道法師主講　　（第一二四集）　　</w:t>
      </w:r>
      <w:r>
        <w:t>2024/1/4</w:t>
      </w:r>
      <w:r>
        <w:t xml:space="preserve">　　華藏淨宗學會　　檔名：</w:t>
      </w:r>
      <w:r>
        <w:t xml:space="preserve">WD20-060-0124 </w:t>
      </w:r>
    </w:p>
    <w:p w14:paraId="52B34248" w14:textId="77777777" w:rsidR="00617DEC" w:rsidRDefault="00617DEC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4202A018" w14:textId="77777777" w:rsidR="00617DEC" w:rsidRDefault="00617DEC">
      <w:pPr>
        <w:pStyle w:val="a3"/>
      </w:pPr>
      <w:r>
        <w:t xml:space="preserve">　　【一二四、待目而照見，待言而使令，其於以治，難矣！皐陶喑而為大理，天下無虐刑；師曠瞽而為大宰，晉國無亂政。不言之令，不視之見，聖人所以為師也。民之化上，不從其言，從其所行也。故人君好勇而國家多難，人君好色而國多昬亂。】</w:t>
      </w:r>
      <w:r>
        <w:t xml:space="preserve"> </w:t>
      </w:r>
    </w:p>
    <w:p w14:paraId="79C48DAF" w14:textId="77777777" w:rsidR="00617DEC" w:rsidRDefault="00617DEC">
      <w:pPr>
        <w:pStyle w:val="a3"/>
      </w:pPr>
      <w:r>
        <w:t xml:space="preserve">　　這一條出自於卷三十五，《文子．精誠》。</w:t>
      </w:r>
      <w:r>
        <w:t xml:space="preserve"> </w:t>
      </w:r>
    </w:p>
    <w:p w14:paraId="047C7208" w14:textId="77777777" w:rsidR="00617DEC" w:rsidRDefault="00617DEC">
      <w:pPr>
        <w:pStyle w:val="a3"/>
      </w:pPr>
      <w:r>
        <w:t xml:space="preserve">　　『待』是等到的意思。『皐陶』是舜帝時候的賢臣，被舜帝任命為掌管刑法的「大理官」，現在叫司法官，以正直聞名天下。所以在《淮南子》裡面講：「故皋陶瘖而為大理，天下無虐刑，有貴於言者也。」『喑』這個字念「因」，是指啞巴，不能講話，不能出聲。『大理』是官職的名稱，古代掌管刑法的官員。『師曠』字子野，山西洪洞人，春秋時代的音樂家。出生就眼睛看不到，曾經擔任晉國的大夫，自稱「盲臣」。《左傳》記載了師曠的民本思想。『瞽』就是眼睛失明。『大宰』即太宰，又叫太宰，是古時候的官名，古時候為百官之首，相當於後來的宰相。相傳殷朝置太宰，春秋列國也很多都有設置太宰這樣的官職，職權不盡相同。『昬』，同黃昏的「昏」那個字，同樣那個意思。</w:t>
      </w:r>
      <w:r>
        <w:t xml:space="preserve"> </w:t>
      </w:r>
    </w:p>
    <w:p w14:paraId="352F4F55" w14:textId="77777777" w:rsidR="00617DEC" w:rsidRDefault="00617DEC">
      <w:pPr>
        <w:pStyle w:val="a3"/>
      </w:pPr>
      <w:r>
        <w:t xml:space="preserve">　　這一條講，「等到眼睛看到才明白，等到言語發出才開始下達命令，這樣的作為，要使天下安定，是困難的。皋陶嗓啞不能出聲，卻能擔任評判是非善惡的大理官」，就是現在的法官，「而天下沒有暴虐的刑罰」。這個是講皋陶，他不能出聲，不能講話，但是他能擔任大法官，讓國家沒有混亂的政局，很安定。「不需言語表達的政令，不需眼睛觀看就能明察秋毫，這是聖人之所以能成為世人效法的緣故。人民受上位執政者的感化，不是依循他們的言教，而是遵循他們的身教。因此君王偏愛勇武」，就是好鬥，「那國家勢必多災多難」；如果君王領導人喜好美色，好色，「那國家勢必眾多紛亂」。</w:t>
      </w:r>
      <w:r>
        <w:t xml:space="preserve"> </w:t>
      </w:r>
    </w:p>
    <w:p w14:paraId="73035315" w14:textId="77777777" w:rsidR="00617DEC" w:rsidRDefault="00617DEC">
      <w:pPr>
        <w:pStyle w:val="a3"/>
      </w:pPr>
      <w:r>
        <w:t xml:space="preserve">　　好，這一條我們就學習到這裡。祝大家福慧增長，法喜充滿。阿彌陀佛！　　</w:t>
      </w:r>
    </w:p>
    <w:sectPr w:rsidR="00617D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D4304" w14:textId="77777777" w:rsidR="00617DEC" w:rsidRDefault="00617DEC" w:rsidP="00504BDB">
      <w:r>
        <w:separator/>
      </w:r>
    </w:p>
  </w:endnote>
  <w:endnote w:type="continuationSeparator" w:id="0">
    <w:p w14:paraId="5651C5ED" w14:textId="77777777" w:rsidR="00617DEC" w:rsidRDefault="00617DEC" w:rsidP="00504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20370" w14:textId="77777777" w:rsidR="00617DEC" w:rsidRDefault="00617DEC" w:rsidP="00504BDB">
      <w:r>
        <w:separator/>
      </w:r>
    </w:p>
  </w:footnote>
  <w:footnote w:type="continuationSeparator" w:id="0">
    <w:p w14:paraId="7CF9F4ED" w14:textId="77777777" w:rsidR="00617DEC" w:rsidRDefault="00617DEC" w:rsidP="00504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DB"/>
    <w:rsid w:val="00504BDB"/>
    <w:rsid w:val="00617DE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D85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B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B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B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B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