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4BB68" w14:textId="77777777" w:rsidR="008C2E04" w:rsidRDefault="008C2E04">
      <w:r>
        <w:t>《群書治要３６Ｏ》第四冊</w:t>
      </w:r>
      <w:r>
        <w:t>—</w:t>
      </w:r>
      <w:r>
        <w:t xml:space="preserve">教令之前先建立誠信　　悟道法師主講　　（第一二九集）　　</w:t>
      </w:r>
      <w:r>
        <w:t>2024/1/9</w:t>
      </w:r>
      <w:r>
        <w:t xml:space="preserve">　　華藏淨宗學會　　檔名：</w:t>
      </w:r>
      <w:r>
        <w:t xml:space="preserve">WD20-060-0129 </w:t>
      </w:r>
    </w:p>
    <w:p w14:paraId="06E62C33" w14:textId="77777777" w:rsidR="008C2E04" w:rsidRDefault="008C2E04">
      <w:pPr>
        <w:pStyle w:val="a3"/>
      </w:pPr>
      <w:r>
        <w:t xml:space="preserve">　　諸位同學，大家好！我們繼續來學習《群書治要３６Ｏ》第四冊，第三單元「貴德」，四、「誠信」。</w:t>
      </w:r>
      <w:r>
        <w:t xml:space="preserve"> </w:t>
      </w:r>
    </w:p>
    <w:p w14:paraId="473A4278" w14:textId="77777777" w:rsidR="008C2E04" w:rsidRDefault="008C2E04">
      <w:pPr>
        <w:pStyle w:val="a3"/>
      </w:pPr>
      <w:r>
        <w:t xml:space="preserve">　　【一二九、心之精者，可以神化，而不可以說道。故同言而信，信在言前；同令而行，行在令外。】</w:t>
      </w:r>
      <w:r>
        <w:t xml:space="preserve"> </w:t>
      </w:r>
    </w:p>
    <w:p w14:paraId="2114DA4D" w14:textId="77777777" w:rsidR="008C2E04" w:rsidRDefault="008C2E04">
      <w:pPr>
        <w:pStyle w:val="a3"/>
      </w:pPr>
      <w:r>
        <w:t xml:space="preserve">　　這一條出自於卷三十五，《文子．道德》。</w:t>
      </w:r>
      <w:r>
        <w:t xml:space="preserve"> </w:t>
      </w:r>
    </w:p>
    <w:p w14:paraId="3807743F" w14:textId="77777777" w:rsidR="008C2E04" w:rsidRDefault="008C2E04">
      <w:pPr>
        <w:pStyle w:val="a3"/>
      </w:pPr>
      <w:r>
        <w:t xml:space="preserve">　　『精』：是通達清楚。『神化』：神妙的潛移默化。『同』：是相同的意思。</w:t>
      </w:r>
      <w:r>
        <w:t xml:space="preserve"> </w:t>
      </w:r>
    </w:p>
    <w:p w14:paraId="1103582D" w14:textId="77777777" w:rsidR="008C2E04" w:rsidRDefault="008C2E04">
      <w:pPr>
        <w:pStyle w:val="a3"/>
      </w:pPr>
      <w:r>
        <w:t xml:space="preserve">　　「內心通達清楚的人，能夠進行神妙地潛移默化，卻不能夠用言語來論說。因此雖說相同的話，其可以取信於人的，必在平時即有信；同樣的教令，其可以被推行，則因平時所作所為所建立的誠信，已先樹立在教令之前。」這一條講的「誠信」，內心是主要的。內心通達清楚的人，就能夠進行神妙的潛移默化。這是通達事理，對誠信這些事理他很清楚、很通達。所以他能夠進行很神妙（我們一般講不可思議）的潛移默化，但是卻沒有辦法用言語來討論、來說明，因為這是存心的事情。心它沒有形相，關鍵在存心，有誠信之心。因此雖然說的是相同的話，有這種誠信的心，他就可以取信於人，人家就相信他的了，因為他能夠潛移默化，他的心是真誠，是有信用的。所以兩個人，一個有誠信、一個沒有誠信，有誠信的人他講的話，跟沒有誠信的人講的話，雖然是相同，有誠信的人他說的，他就可以取信於人。這個在佛家講叫不打妄語，他是真實的。兩個人講同樣的話，一個有誠信，人家就相信他；一個沒有誠信，雖然講同樣的話，人家還是不相信。他講的話能夠取信於人，必定是在平常的時候他就有信用，他講話言而有信，不會失信。同樣的，教令這個道理也是一樣。教化、法令可以被推廣去實行，也是因為平時所作所為所建立的誠信，真的是</w:t>
      </w:r>
      <w:r>
        <w:t>這麼做，不是言而無信，所以它能夠推行。如果講的是一套，做的又是一套，言行不相符，人家也不會去推行他教導的，他的法令就很難推行。所以如果兩個人定同樣的法令，有誠信的人他能夠推行，沒有誠信的人他推行不了，人家不相信。你自己這麼講，你自己沒有這麼做，當然不能取信於人，這些教令就無法推行。特別我們自己建立教化的，包括出家人（法師），也是一樣的，平常講經教學，自己沒做到，別人就不相信，這是必然的。所以孔子教人，他是做到再去教，人家就相信了。這就是誠信很重要的一個原則，自己先樹立在教令之前，這樣教令才能夠被推廣實行。</w:t>
      </w:r>
      <w:r>
        <w:t xml:space="preserve"> </w:t>
      </w:r>
    </w:p>
    <w:p w14:paraId="485A6E2B" w14:textId="77777777" w:rsidR="008C2E04" w:rsidRDefault="008C2E04">
      <w:pPr>
        <w:pStyle w:val="a3"/>
      </w:pPr>
      <w:r>
        <w:t xml:space="preserve">　　好，這一條我們就學習到這裡。祝大家福慧增長，法喜充滿。阿彌陀佛！　　</w:t>
      </w:r>
    </w:p>
    <w:sectPr w:rsidR="008C2E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429F5" w14:textId="77777777" w:rsidR="008C2E04" w:rsidRDefault="008C2E04" w:rsidP="002F5A06">
      <w:r>
        <w:separator/>
      </w:r>
    </w:p>
  </w:endnote>
  <w:endnote w:type="continuationSeparator" w:id="0">
    <w:p w14:paraId="12788AB2" w14:textId="77777777" w:rsidR="008C2E04" w:rsidRDefault="008C2E04" w:rsidP="002F5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97C0F" w14:textId="77777777" w:rsidR="008C2E04" w:rsidRDefault="008C2E04" w:rsidP="002F5A06">
      <w:r>
        <w:separator/>
      </w:r>
    </w:p>
  </w:footnote>
  <w:footnote w:type="continuationSeparator" w:id="0">
    <w:p w14:paraId="6DE26A0D" w14:textId="77777777" w:rsidR="008C2E04" w:rsidRDefault="008C2E04" w:rsidP="002F5A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A06"/>
    <w:rsid w:val="002F5A06"/>
    <w:rsid w:val="007931EE"/>
    <w:rsid w:val="008C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FE5A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5A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5A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5A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5A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