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B55C" w14:textId="77777777" w:rsidR="007634A9" w:rsidRDefault="007634A9">
      <w:r>
        <w:t>《群書治要３６Ｏ》第四冊</w:t>
      </w:r>
      <w:r>
        <w:t>—</w:t>
      </w:r>
      <w:r>
        <w:t xml:space="preserve">符合道義　　悟道法師主講　　（第一三九集）　　</w:t>
      </w:r>
      <w:r>
        <w:t>2024/1/19</w:t>
      </w:r>
      <w:r>
        <w:t xml:space="preserve">　　華藏淨宗學會　　檔名：</w:t>
      </w:r>
      <w:r>
        <w:t xml:space="preserve">WD20-060-0139 </w:t>
      </w:r>
    </w:p>
    <w:p w14:paraId="1098543B" w14:textId="77777777" w:rsidR="007634A9" w:rsidRDefault="007634A9">
      <w:pPr>
        <w:pStyle w:val="a3"/>
      </w:pPr>
      <w:r>
        <w:t xml:space="preserve">　　諸位同學，大家好！我們繼續來學習《群書治要３６Ｏ》第四冊，第三單元「貴德」，五、「正己」。</w:t>
      </w:r>
      <w:r>
        <w:t xml:space="preserve"> </w:t>
      </w:r>
    </w:p>
    <w:p w14:paraId="3EE40BB0" w14:textId="77777777" w:rsidR="007634A9" w:rsidRDefault="007634A9">
      <w:pPr>
        <w:pStyle w:val="a3"/>
      </w:pPr>
      <w:r>
        <w:t xml:space="preserve">　　【一三九、慮中義，則智為上；言中義，則言為師；事中義，則行為法。】</w:t>
      </w:r>
      <w:r>
        <w:t xml:space="preserve"> </w:t>
      </w:r>
    </w:p>
    <w:p w14:paraId="4DA137E0" w14:textId="77777777" w:rsidR="007634A9" w:rsidRDefault="007634A9">
      <w:pPr>
        <w:pStyle w:val="a3"/>
      </w:pPr>
      <w:r>
        <w:t xml:space="preserve">　　這一條出自於卷三十六，《尸子．恕》。</w:t>
      </w:r>
      <w:r>
        <w:t xml:space="preserve"> </w:t>
      </w:r>
    </w:p>
    <w:p w14:paraId="3CE97D84" w14:textId="77777777" w:rsidR="007634A9" w:rsidRDefault="007634A9">
      <w:pPr>
        <w:pStyle w:val="a3"/>
      </w:pPr>
      <w:r>
        <w:t xml:space="preserve">　　『慮』是思考，謀劃的意思。『中』：這裡念「眾」，是符合的意思。</w:t>
      </w:r>
      <w:r>
        <w:t xml:space="preserve"> </w:t>
      </w:r>
    </w:p>
    <w:p w14:paraId="6481156E" w14:textId="77777777" w:rsidR="007634A9" w:rsidRDefault="007634A9">
      <w:pPr>
        <w:pStyle w:val="a3"/>
      </w:pPr>
      <w:r>
        <w:t xml:space="preserve">　　「考慮問題符合道義，則其智慧堪稱上等」，考慮問題都能夠符合道義，這個人他的智慧可以說是上等的智慧；「言語符合道義，則其言語就能為大眾採用」，言語講出來的話能夠符合道義，那麼言語就能被大眾所採用了；「做事符合道義，其行為就能為大眾效法」，做的事情都符合道義（道德仁義），這個行為就能夠被大眾效法，大眾都會以他為榜樣，因為符合道義。所以考慮問題、講話、做事都必須符合道義，這樣這個人的智慧，他講的話、做的事，就能為大眾所效法。</w:t>
      </w:r>
      <w:r>
        <w:t xml:space="preserve"> </w:t>
      </w:r>
    </w:p>
    <w:p w14:paraId="47200D0E" w14:textId="77777777" w:rsidR="007634A9" w:rsidRDefault="007634A9">
      <w:pPr>
        <w:pStyle w:val="a3"/>
      </w:pPr>
      <w:r>
        <w:t xml:space="preserve">　　好，這一條我們就學習到這裡。祝大家福慧增長，法喜充滿。阿彌陀佛！　　</w:t>
      </w:r>
    </w:p>
    <w:sectPr w:rsidR="007634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0B557" w14:textId="77777777" w:rsidR="007634A9" w:rsidRDefault="007634A9" w:rsidP="0003133B">
      <w:r>
        <w:separator/>
      </w:r>
    </w:p>
  </w:endnote>
  <w:endnote w:type="continuationSeparator" w:id="0">
    <w:p w14:paraId="49F28180" w14:textId="77777777" w:rsidR="007634A9" w:rsidRDefault="007634A9" w:rsidP="00031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80648" w14:textId="77777777" w:rsidR="007634A9" w:rsidRDefault="007634A9" w:rsidP="0003133B">
      <w:r>
        <w:separator/>
      </w:r>
    </w:p>
  </w:footnote>
  <w:footnote w:type="continuationSeparator" w:id="0">
    <w:p w14:paraId="553C71BE" w14:textId="77777777" w:rsidR="007634A9" w:rsidRDefault="007634A9" w:rsidP="00031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3B"/>
    <w:rsid w:val="0003133B"/>
    <w:rsid w:val="007634A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E9D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13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13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13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13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