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A699" w14:textId="77777777" w:rsidR="001446BD" w:rsidRDefault="001446BD">
      <w:r>
        <w:t>《群書治要３６Ｏ》第四冊</w:t>
      </w:r>
      <w:r>
        <w:t>—</w:t>
      </w:r>
      <w:r>
        <w:t xml:space="preserve">為君的條件　　悟道法師主講　　（第一七五集）　　</w:t>
      </w:r>
      <w:r>
        <w:t>2024/2/24</w:t>
      </w:r>
      <w:r>
        <w:t xml:space="preserve">　　華藏淨宗學會　　檔名：</w:t>
      </w:r>
      <w:r>
        <w:t xml:space="preserve">WD20-060-0175 </w:t>
      </w:r>
    </w:p>
    <w:p w14:paraId="056C00AB" w14:textId="77777777" w:rsidR="001446BD" w:rsidRDefault="001446BD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B6265BB" w14:textId="77777777" w:rsidR="001446BD" w:rsidRDefault="001446BD">
      <w:pPr>
        <w:pStyle w:val="a3"/>
      </w:pPr>
      <w:r>
        <w:t xml:space="preserve">　　【一七五、天下不患無臣，患無君以使人；天下不患無財，患無人以分之。故知時者，可立以為長；無私者，可置以為政；審於時而察於用，而能備官者，可奉以為君也。】</w:t>
      </w:r>
      <w:r>
        <w:t xml:space="preserve"> </w:t>
      </w:r>
    </w:p>
    <w:p w14:paraId="28E586F5" w14:textId="77777777" w:rsidR="001446BD" w:rsidRDefault="001446BD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08773E8C" w14:textId="77777777" w:rsidR="001446BD" w:rsidRDefault="001446BD">
      <w:pPr>
        <w:pStyle w:val="a3"/>
      </w:pPr>
      <w:r>
        <w:t xml:space="preserve">　　『知時』：這是能夠認清當前的情勢，知道時局，知道世事（世間的事）和時代的潮流。就要知道現前這個時代它整個國際情勢，就是「知時」。『長』是指長官。『為政』是治理國家事務。『審』是察知，詳細考量的意思。</w:t>
      </w:r>
      <w:r>
        <w:t xml:space="preserve"> </w:t>
      </w:r>
    </w:p>
    <w:p w14:paraId="61A736A8" w14:textId="77777777" w:rsidR="001446BD" w:rsidRDefault="001446BD">
      <w:pPr>
        <w:pStyle w:val="a3"/>
      </w:pPr>
      <w:r>
        <w:t xml:space="preserve">　　這一條講，「天下不怕沒有良臣，只怕沒有明君去任用他們」，有良臣沒有明君，良臣得不到任用，所以不怕沒有良臣，怕沒有認識良臣的明君去任用他們。「天下不怕沒有財貨，只怕沒有賢德的人去分配它們。」天下有財貨，不必怕天下沒有財貨，怕沒有賢德的人能夠去充分的來分配這些財貨。也就是說這些財貨能夠分配使用得恰到好處，用在該用的地方，不怕沒有財貨，怕的是沒有這樣的人來做一個適當的分配。「因此，知時務的人，可以立為長官」，知道時務的人，這個人可以任他做長官。「公正無私的人，可以安排他們治理國家事務；通曉天下時勢，懂得國家財用，又能知人善任的人，可以奉為國君。」這樣的人就可以當國君了。無私的人可以安排他來替大家辦事，知道整個國際時勢，懂得國家的財用，財務知道怎麼分配，又能夠知人善用，這種人就可以當國君。所以當個國君也就必須具備這樣的條件，這是一個領導人。</w:t>
      </w:r>
      <w:r>
        <w:t xml:space="preserve"> </w:t>
      </w:r>
    </w:p>
    <w:p w14:paraId="66E8B4E7" w14:textId="77777777" w:rsidR="001446BD" w:rsidRDefault="001446BD">
      <w:pPr>
        <w:pStyle w:val="a3"/>
      </w:pPr>
      <w:r>
        <w:t xml:space="preserve">　　好，這一條我們就學習到這裡。祝大家福慧增長，法喜充滿。阿彌陀佛！　　</w:t>
      </w:r>
    </w:p>
    <w:sectPr w:rsidR="001446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95EF" w14:textId="77777777" w:rsidR="001446BD" w:rsidRDefault="001446BD" w:rsidP="000715D3">
      <w:r>
        <w:separator/>
      </w:r>
    </w:p>
  </w:endnote>
  <w:endnote w:type="continuationSeparator" w:id="0">
    <w:p w14:paraId="64C52A8F" w14:textId="77777777" w:rsidR="001446BD" w:rsidRDefault="001446BD" w:rsidP="00071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CFAA" w14:textId="77777777" w:rsidR="001446BD" w:rsidRDefault="001446BD" w:rsidP="000715D3">
      <w:r>
        <w:separator/>
      </w:r>
    </w:p>
  </w:footnote>
  <w:footnote w:type="continuationSeparator" w:id="0">
    <w:p w14:paraId="6C353537" w14:textId="77777777" w:rsidR="001446BD" w:rsidRDefault="001446BD" w:rsidP="00071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D3"/>
    <w:rsid w:val="000715D3"/>
    <w:rsid w:val="001446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8F0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