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97B8" w14:textId="77777777" w:rsidR="00380905" w:rsidRDefault="00380905">
      <w:r>
        <w:t>《群書治要３６Ｏ》第四冊</w:t>
      </w:r>
      <w:r>
        <w:t>—</w:t>
      </w:r>
      <w:r>
        <w:t xml:space="preserve">知人善任，富國強兵　　悟道法師主講　　（第一九五集）　　</w:t>
      </w:r>
      <w:r>
        <w:t>2024/3/15</w:t>
      </w:r>
      <w:r>
        <w:t xml:space="preserve">　　華藏淨宗學會　　檔名：</w:t>
      </w:r>
      <w:r>
        <w:t xml:space="preserve">WD20-060-0195 </w:t>
      </w:r>
    </w:p>
    <w:p w14:paraId="4256322E" w14:textId="77777777" w:rsidR="00380905" w:rsidRDefault="00380905">
      <w:pPr>
        <w:pStyle w:val="a3"/>
      </w:pPr>
      <w:r>
        <w:t xml:space="preserve">　　諸位同學，大家好！我們繼續來學習《群書治要３６Ｏ》第四冊，第四單元「為政」，三、「知人」。</w:t>
      </w:r>
      <w:r>
        <w:t xml:space="preserve"> </w:t>
      </w:r>
    </w:p>
    <w:p w14:paraId="7FCFDB5C" w14:textId="77777777" w:rsidR="00380905" w:rsidRDefault="00380905">
      <w:pPr>
        <w:pStyle w:val="a3"/>
      </w:pPr>
      <w:r>
        <w:t xml:space="preserve">　　【一九五、管仲相三月，請論百官。公曰：「諾。」管仲曰：「升降揖讓，進退閑習，臣不如隰朋，請立以為大行；闢土聚粟，盡地之利，臣不如甯戚，請立以為司田；平原廣牧，車不結轍，士不旋踵，鼓之而三軍之士，視死如歸，臣不如王子城父，請立以為大司馬；決獄折中，不殺不辜，不誣無罪，臣不如賓胥無，請立以為大理；犯君顏色，進諫必忠，不避死亡，不撓貴富，臣不如東郭牙，請立以為大諫之官。此五子者，夷吾一不如，然君若欲治國強兵，則五子者存；若欲霸王，夷吾在此。」桓公曰：「善。」】</w:t>
      </w:r>
      <w:r>
        <w:t xml:space="preserve"> </w:t>
      </w:r>
    </w:p>
    <w:p w14:paraId="641F51A7" w14:textId="77777777" w:rsidR="00380905" w:rsidRDefault="00380905">
      <w:pPr>
        <w:pStyle w:val="a3"/>
      </w:pPr>
      <w:r>
        <w:t xml:space="preserve">　　這一條出自於卷三十二，《管子．小匡》。</w:t>
      </w:r>
      <w:r>
        <w:t xml:space="preserve"> </w:t>
      </w:r>
    </w:p>
    <w:p w14:paraId="208C6FFA" w14:textId="77777777" w:rsidR="00380905" w:rsidRDefault="00380905">
      <w:pPr>
        <w:pStyle w:val="a3"/>
      </w:pPr>
      <w:r>
        <w:t xml:space="preserve">　　『諾』：表示同意、遵命的答應聲。『揖讓』：是賓主相見的禮儀。「揖」，是拱手行禮。『閑習』：是熟習的意思。『隰朋』：這個念「習」，姜姓，姜子牙的「姜」。春秋時期齊國的大夫，齊莊公曾孫。與管仲、鮑叔牙等輔佐齊桓公，齊國大治。曾經率軍會合秦軍，安定晉國的內亂，擁立晉惠公。『大行』：是古代接待賓客的官吏。大使之官，在古代「大行」。在漢朝稱典客，到漢景帝改名為大行。『闢土』：是開墾土地。『甯戚』：即是「寧戚」，春秋衛人，齊國的大夫。長期擔任齊國大司田，為桓公主要輔佐者之一。『司田』：這個地方是指「大司田」。管理農務的官，現在講農業這方面的。『牧』：牧地；郊外。『結轍』：轍跡交錯。就是退車回駛。『旋踵』：是轉身。是指畏避退縮。『視死如歸』：就是把赴死看作如同歸家一樣。形容不怕死。『王子城父』：是春秋時期琅琊人，齊國著名的將領。『大司馬』：也是官的名稱。掌管軍旅之事，掌管軍隊的。『決獄折中』：「決獄」，判決獄訟。「折中」，就是調節使適中。『賓胥無』：是春秋時齊國著名大夫，曾經與管仲等共同輔佐齊桓公成就霸業。『大理』：這個地方是指「大司理」。掌管刑法的官。『犯』：是觸犯；冒犯。『顏色』：是指尊嚴。『撓』：是屈服、屈曲的意</w:t>
      </w:r>
      <w:r>
        <w:t>思。『東郭牙』：是春秋時期齊國著名的諫臣，是桓公的時候五傑之一，由管仲所推舉他出來。『大諫』：是古代的官名，掌諫諍。「諫」就是勸諫。君主（朝廷）有什麼不對的，他提出來勸諫，負責勸諫的。</w:t>
      </w:r>
      <w:r>
        <w:t xml:space="preserve"> </w:t>
      </w:r>
    </w:p>
    <w:p w14:paraId="46B08A69" w14:textId="77777777" w:rsidR="00380905" w:rsidRDefault="00380905">
      <w:pPr>
        <w:pStyle w:val="a3"/>
      </w:pPr>
      <w:r>
        <w:t xml:space="preserve">　　這一條講，「管仲為相三個月時」，他擔任齊國宰相三個月的時候，「請求向桓公評議百官」，就是管仲要推薦人選給桓公。桓公說：「好的。」管仲說：「升降揖讓有禮，應對進退嫻熟從容，臣不如隰朋，請立他為『大行』；開墾土地、積聚糧食，盡力開發地利，臣不如寧戚，請立他為『大司田』；在平原廣野的戰場上使戰車不亂、士卒不退，鼓聲一響而三軍將士視死如歸，臣不如王子城父，請立他為『大司馬』；決斷獄訟，調節爭端，不錯殺無辜的人，不妄誣無罪的人，臣不如賓胥無，請立他為『大司理』；敢冒犯君主龍顏，進諫必忠，不怕死，不屈從富貴，臣不如東郭牙，請立他為『大諫』之官。這五個人，臣一個也比不上。然而君上您如果想治國強兵，用這五個人就夠了；如果想成就霸王之業，則有我夷吾在此。」管仲推薦這五個人給齊桓公。齊桓公說：「好！」接受管仲的推薦，所以管仲幫助齊桓公成為春秋五</w:t>
      </w:r>
      <w:r>
        <w:lastRenderedPageBreak/>
        <w:t>霸之一。所以推薦人要認識人，要知人善任，這個國家才能夠富強，才治理得好。任何一個事業、團體，也是同樣的道理，知人善用非常重要。</w:t>
      </w:r>
      <w:r>
        <w:t xml:space="preserve"> </w:t>
      </w:r>
    </w:p>
    <w:p w14:paraId="7DBAA7A5" w14:textId="77777777" w:rsidR="00380905" w:rsidRDefault="00380905">
      <w:pPr>
        <w:pStyle w:val="a3"/>
      </w:pPr>
      <w:r>
        <w:t xml:space="preserve">　　好，這一條我們就學習到這裡。祝大家福慧增長，法喜充滿。阿彌陀佛！　　</w:t>
      </w:r>
    </w:p>
    <w:sectPr w:rsidR="003809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825D8" w14:textId="77777777" w:rsidR="00380905" w:rsidRDefault="00380905" w:rsidP="00595C34">
      <w:r>
        <w:separator/>
      </w:r>
    </w:p>
  </w:endnote>
  <w:endnote w:type="continuationSeparator" w:id="0">
    <w:p w14:paraId="6A3A81AD" w14:textId="77777777" w:rsidR="00380905" w:rsidRDefault="00380905" w:rsidP="00595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7482D" w14:textId="77777777" w:rsidR="00380905" w:rsidRDefault="00380905" w:rsidP="00595C34">
      <w:r>
        <w:separator/>
      </w:r>
    </w:p>
  </w:footnote>
  <w:footnote w:type="continuationSeparator" w:id="0">
    <w:p w14:paraId="7F92E760" w14:textId="77777777" w:rsidR="00380905" w:rsidRDefault="00380905" w:rsidP="00595C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C34"/>
    <w:rsid w:val="00380905"/>
    <w:rsid w:val="00595C3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8BD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C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C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C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C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