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DDB79" w14:textId="77777777" w:rsidR="00297383" w:rsidRDefault="00297383">
      <w:r>
        <w:t>《群書治要３６Ｏ》第四冊</w:t>
      </w:r>
      <w:r>
        <w:t>—</w:t>
      </w:r>
      <w:r>
        <w:t xml:space="preserve">得民心者得天下　　悟道法師主講　　（第二一八集）　　</w:t>
      </w:r>
      <w:r>
        <w:t>2024/4/6</w:t>
      </w:r>
      <w:r>
        <w:t xml:space="preserve">　　華藏淨宗學會　　檔名：</w:t>
      </w:r>
      <w:r>
        <w:t xml:space="preserve">WD20-060-0218 </w:t>
      </w:r>
    </w:p>
    <w:p w14:paraId="340973B8" w14:textId="77777777" w:rsidR="00297383" w:rsidRDefault="00297383">
      <w:pPr>
        <w:pStyle w:val="a3"/>
      </w:pPr>
      <w:r>
        <w:t xml:space="preserve">　　諸位同學，大家好！我們繼續來學習《群書治要３６Ｏ》第四冊第四單元「為政」，六、「愛民」。</w:t>
      </w:r>
      <w:r>
        <w:t xml:space="preserve"> </w:t>
      </w:r>
    </w:p>
    <w:p w14:paraId="69A92D9D" w14:textId="77777777" w:rsidR="00297383" w:rsidRDefault="00297383">
      <w:pPr>
        <w:pStyle w:val="a3"/>
      </w:pPr>
      <w:r>
        <w:t xml:space="preserve">　　【二一八、與民同利，同病相救，同情相成，同惡相助，同好相趣。無甲兵而勝，無衝機而攻，無渠塹而守。】</w:t>
      </w:r>
      <w:r>
        <w:t xml:space="preserve"> </w:t>
      </w:r>
    </w:p>
    <w:p w14:paraId="1A47BCB9" w14:textId="77777777" w:rsidR="00297383" w:rsidRDefault="00297383">
      <w:pPr>
        <w:pStyle w:val="a3"/>
      </w:pPr>
      <w:r>
        <w:t xml:space="preserve">　　這一條出自於卷三十一，《六韜．武韜》。</w:t>
      </w:r>
      <w:r>
        <w:t xml:space="preserve"> </w:t>
      </w:r>
    </w:p>
    <w:p w14:paraId="4D1FD322" w14:textId="77777777" w:rsidR="00297383" w:rsidRDefault="00297383">
      <w:pPr>
        <w:pStyle w:val="a3"/>
      </w:pPr>
      <w:r>
        <w:t xml:space="preserve">　　『同病』是比喻相同的遭遇。『同情相成』是指有共同的志趣，利害關係一致的人，互相幫助把事情辦好；「同情」指同心同志的人。『同惡相助』是指對共同憎惡的事情，必須相互援助以對付之。『甲兵』是披甲的士兵，也是指軍隊。『衝機』是古代戰爭用的工具；「衝」，衝鋒的車和雲梯，「機」就是械，機械的械，雲梯這一類的，以前攻城用的這種戰爭的工具。『渠塹』是溝渠，人工挖掘的水道，「塹」就是防禦用的壕溝、護城河。</w:t>
      </w:r>
      <w:r>
        <w:t xml:space="preserve"> </w:t>
      </w:r>
    </w:p>
    <w:p w14:paraId="58F39598" w14:textId="77777777" w:rsidR="00297383" w:rsidRDefault="00297383">
      <w:pPr>
        <w:pStyle w:val="a3"/>
      </w:pPr>
      <w:r>
        <w:t xml:space="preserve">　　這一條講，「和人民共享利益，和百姓處於同樣的遭遇而互相救濟，同心同德而互相成就，同仇敵愾而互相援助，喜好相同而互相促進。如此，即使沒有軍隊也能夠取勝」，因為得到民心了，「沒有衝車和雲梯也能進攻，沒有壕溝也能防守」。這個是得民心就得天下，所以也是愛民之道。</w:t>
      </w:r>
      <w:r>
        <w:t xml:space="preserve"> </w:t>
      </w:r>
    </w:p>
    <w:p w14:paraId="13BEC4AF" w14:textId="77777777" w:rsidR="00297383" w:rsidRDefault="00297383">
      <w:pPr>
        <w:pStyle w:val="a3"/>
      </w:pPr>
      <w:r>
        <w:t xml:space="preserve">　　好，這一條我們就學習到這裡。祝大家福慧增長，法喜充滿。阿彌陀佛！　　</w:t>
      </w:r>
    </w:p>
    <w:sectPr w:rsidR="002973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07C3D" w14:textId="77777777" w:rsidR="00297383" w:rsidRDefault="00297383" w:rsidP="004C6E25">
      <w:r>
        <w:separator/>
      </w:r>
    </w:p>
  </w:endnote>
  <w:endnote w:type="continuationSeparator" w:id="0">
    <w:p w14:paraId="7DD64FAA" w14:textId="77777777" w:rsidR="00297383" w:rsidRDefault="00297383" w:rsidP="004C6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EC283" w14:textId="77777777" w:rsidR="00297383" w:rsidRDefault="00297383" w:rsidP="004C6E25">
      <w:r>
        <w:separator/>
      </w:r>
    </w:p>
  </w:footnote>
  <w:footnote w:type="continuationSeparator" w:id="0">
    <w:p w14:paraId="6E2CCB02" w14:textId="77777777" w:rsidR="00297383" w:rsidRDefault="00297383" w:rsidP="004C6E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E25"/>
    <w:rsid w:val="00297383"/>
    <w:rsid w:val="004C6E2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4C2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6E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6E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6E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6E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