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9C32" w14:textId="77777777" w:rsidR="00E52B37" w:rsidRDefault="00E52B37">
      <w:r>
        <w:t>《群書治要３６Ｏ》第四冊</w:t>
      </w:r>
      <w:r>
        <w:t>—</w:t>
      </w:r>
      <w:r>
        <w:t xml:space="preserve">治之大弊　　悟道法師主講　　（第二四七集）　　</w:t>
      </w:r>
      <w:r>
        <w:t>2024/5/6</w:t>
      </w:r>
      <w:r>
        <w:t xml:space="preserve">　　華藏淨宗學會　　檔名：</w:t>
      </w:r>
      <w:r>
        <w:t xml:space="preserve">WD20-060-0247 </w:t>
      </w:r>
    </w:p>
    <w:p w14:paraId="41832F9D" w14:textId="77777777" w:rsidR="00E52B37" w:rsidRDefault="00E52B37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60C660D7" w14:textId="77777777" w:rsidR="00E52B37" w:rsidRDefault="00E52B37">
      <w:pPr>
        <w:pStyle w:val="a3"/>
      </w:pPr>
      <w:r>
        <w:t xml:space="preserve">　　【二四七、「漢、魏以來，內官之貴，於今最隆，而百官等級遂多，遷補轉徙如流，能不以著，黜陟不得彰，此為治之大弊也。夫階級繁多而望官久，官不久而望治功成，不可得也。〈虞書〉云：『三考，黜陟幽明。』《周官》，三年大計群吏之治，而行其誅賞。漢法，官人或不直秩。魏初用輕資，亦先試守，不稱，繼以左遷。然則雋才登進，無能降退，此則所謂『有知必試，而使人以器』者也。臣以為今宜大並群官等級，使同班者不得復稍遷，又簡法外議罪之制，明試守左遷之例，則官人理書，士必量能而受爵矣。居職者自久，則政績可考。人心自定，務求諸己矣。」】</w:t>
      </w:r>
      <w:r>
        <w:t xml:space="preserve"> </w:t>
      </w:r>
    </w:p>
    <w:p w14:paraId="357E0AE6" w14:textId="77777777" w:rsidR="00E52B37" w:rsidRDefault="00E52B37">
      <w:pPr>
        <w:pStyle w:val="a3"/>
      </w:pPr>
      <w:r>
        <w:t xml:space="preserve">　　這一條出自於卷二十九，《晉書（上）．百官志》。</w:t>
      </w:r>
      <w:r>
        <w:t xml:space="preserve"> </w:t>
      </w:r>
    </w:p>
    <w:p w14:paraId="3F74D785" w14:textId="77777777" w:rsidR="00E52B37" w:rsidRDefault="00E52B37">
      <w:pPr>
        <w:pStyle w:val="a3"/>
      </w:pPr>
      <w:r>
        <w:t xml:space="preserve">　　『隆』是顯達、顯赫的意思。『遷補』是升官補缺。『轉徙』是輾轉遷移。『著』是顯著。『黜陟』是指人才的進退，官吏的升降。「黜」是貶降、革職。「陟」是升遷、進用。『治功』：泛指治理的政績。『虞書』：屬《尚書》中虞書部。『三考』是古代官吏考績之制，指經三次考核決定升降賞罰。『黜陟幽明』是罷免愚昧的昏官，晉升賢良的好官。『幽明』是指善惡，賢愚。『大計』是官吏每三年一次的考績。『試守』是正式任命前試行代理某一職務，就是試用代理一個職務，這叫試守。『左遷』是降官、貶職，降級了。『雋才』是才智出眾的人。『器』是才能、能力。『同班』是等級相同。『簡』是簡化。『議罪』是論議定罪。『理書』是理事、治事，處理事務的意思。『士』是卿士，泛稱諸侯臣僚、各級的官吏。『量能』是衡量才能。『受爵』是接受爵位。『居職』是在職，任職的意思。</w:t>
      </w:r>
      <w:r>
        <w:t xml:space="preserve"> </w:t>
      </w:r>
    </w:p>
    <w:p w14:paraId="007CEB7A" w14:textId="77777777" w:rsidR="00E52B37" w:rsidRDefault="00E52B37">
      <w:pPr>
        <w:pStyle w:val="a3"/>
      </w:pPr>
      <w:r>
        <w:t xml:space="preserve">　　這一條也是講「法古」。「承上則」，就是承接上面那一則說的。「李重說：漢、魏朝以來，在朝廷做官的尊貴，於今最為顯著。於是百官的等級也就增多，官員的變更、補缺、調轉、升遷如同流水，有能力而不為人所知，人才的賢愚在進退升降中得不到彰顯，這是治理國家的極大弊端。官階如此繁多，卻希望官員在一個職位任職較長時間；在一個職位上時間短暫，卻又希望其治理很有成績，這都是不可能辦到的事。」一個職位做沒多久又調走了，他在這個職位說要能夠辦出什麼成績，這個是不可能的，因為時間太短了，沒多久就又調職了。所以沒有一定的時間，時間不夠，這個職位的工作一定沒有辦法做得有成績。所以必須要時間。這裡講，就是官員調動得很頻繁，在一個職位時間都不是很長，這樣又希望他治理得有成績，這個是不可能辦到的。「《尚書．虞書》上說：『經過三次考核決定官員的升降。』《周官》上說：『每三年廣泛考察百官的政績一次，據此賞罰任免。』」根據這個來賞罰任職或者免職，這是《周官》上說的。「漢代的辦法是授予官職時，有的不直接確定官職的大小品級。魏朝在開始任用時不看重資歷，也採取在職試用的辦法，對其不稱職者予以降職。這樣，才能出眾者得到升遷」，這樣有才能的人才能得到升遷，「</w:t>
      </w:r>
      <w:r>
        <w:t>無才能的予以降職或辭退」，就是要先試用。「這就是所謂『有才能的人一定經過試用，而按才能高低來用人』的辦法。我認為當前應大力合併官員的品級，讓同一官品班次者不得在短時間內調遷。另外，應簡化在規定以外評議官員罪過的制度，明確在職試用、留用、不稱職者降免的規定。這樣一來，人各得其位、制度得到簡化明確，士人也會</w:t>
      </w:r>
      <w:r>
        <w:lastRenderedPageBreak/>
        <w:t>根據其才能而接受爵位了。在某一職位任期持久，則政績就可以考核。做官的人心安定，必然會要求自己盡職了。」</w:t>
      </w:r>
      <w:r>
        <w:t xml:space="preserve"> </w:t>
      </w:r>
    </w:p>
    <w:p w14:paraId="536258D9" w14:textId="77777777" w:rsidR="00E52B37" w:rsidRDefault="00E52B37">
      <w:pPr>
        <w:pStyle w:val="a3"/>
      </w:pPr>
      <w:r>
        <w:t xml:space="preserve">　　這一條是「法古」很重要的，就是過去一些好的制度要延用。一個在職的官員時間不能太短，就是先試用，可以用的，按照才能的高低來安排他的職位，職位安排好了，就不要一直再調遷。一直調遷，做沒多久又調了，你要指望他能辦出什麼政績很難，這個也是現代辦政治的，非常重要的。我們在一個新北市政府裡面，有一些職員、科長，就是有時候做沒多久他就調了，換一個新的，要重新再來，這個職位上工作就肯定做不好。所以調遷不能太快、太頻繁。</w:t>
      </w:r>
      <w:r>
        <w:t xml:space="preserve"> </w:t>
      </w:r>
    </w:p>
    <w:p w14:paraId="7EF75924" w14:textId="77777777" w:rsidR="00E52B37" w:rsidRDefault="00E52B37">
      <w:pPr>
        <w:pStyle w:val="a3"/>
      </w:pPr>
      <w:r>
        <w:t xml:space="preserve">　　好，這一條我們就學習到這裡。祝大家福慧增長，法喜充滿。阿彌陀佛！　　</w:t>
      </w:r>
    </w:p>
    <w:sectPr w:rsidR="00E52B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8B58" w14:textId="77777777" w:rsidR="00E52B37" w:rsidRDefault="00E52B37" w:rsidP="00E12D2D">
      <w:r>
        <w:separator/>
      </w:r>
    </w:p>
  </w:endnote>
  <w:endnote w:type="continuationSeparator" w:id="0">
    <w:p w14:paraId="265BF051" w14:textId="77777777" w:rsidR="00E52B37" w:rsidRDefault="00E52B37" w:rsidP="00E1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73D6" w14:textId="77777777" w:rsidR="00E52B37" w:rsidRDefault="00E52B37" w:rsidP="00E12D2D">
      <w:r>
        <w:separator/>
      </w:r>
    </w:p>
  </w:footnote>
  <w:footnote w:type="continuationSeparator" w:id="0">
    <w:p w14:paraId="0EBD861F" w14:textId="77777777" w:rsidR="00E52B37" w:rsidRDefault="00E52B37" w:rsidP="00E12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2D"/>
    <w:rsid w:val="007931EE"/>
    <w:rsid w:val="00E12D2D"/>
    <w:rsid w:val="00E5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06A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