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71C0" w14:textId="77777777" w:rsidR="0059375C" w:rsidRDefault="0059375C">
      <w:r>
        <w:t>《群書治要３６Ｏ》第四冊</w:t>
      </w:r>
      <w:r>
        <w:t>—</w:t>
      </w:r>
      <w:r>
        <w:t xml:space="preserve">防微杜漸　　悟道法師主講　　（第二九三集）　　</w:t>
      </w:r>
      <w:r>
        <w:t>2024/6/21</w:t>
      </w:r>
      <w:r>
        <w:t xml:space="preserve">　　華藏淨宗學會　　檔名：</w:t>
      </w:r>
      <w:r>
        <w:t xml:space="preserve">WD20-060-0293 </w:t>
      </w:r>
    </w:p>
    <w:p w14:paraId="1152D068" w14:textId="77777777" w:rsidR="0059375C" w:rsidRDefault="0059375C">
      <w:pPr>
        <w:pStyle w:val="a3"/>
      </w:pPr>
      <w:r>
        <w:t xml:space="preserve">　　諸位同學，大家好！我們繼續來學習《群書治要３６Ｏ》第四冊，第伍單元「敬慎」，二、「治亂」。</w:t>
      </w:r>
      <w:r>
        <w:t xml:space="preserve"> </w:t>
      </w:r>
    </w:p>
    <w:p w14:paraId="3111F0C9" w14:textId="77777777" w:rsidR="0059375C" w:rsidRDefault="0059375C">
      <w:pPr>
        <w:pStyle w:val="a3"/>
      </w:pPr>
      <w:r>
        <w:t xml:space="preserve">　　【二九三、所貴聖人者，非貴其隨罪而作刑也，貴其知亂之所生也。若縱之放僻淫逸，而禁之以法，隨之以刑，雖殘天下，不能禁其姦矣。】</w:t>
      </w:r>
      <w:r>
        <w:t xml:space="preserve"> </w:t>
      </w:r>
    </w:p>
    <w:p w14:paraId="184F220B" w14:textId="77777777" w:rsidR="0059375C" w:rsidRDefault="0059375C">
      <w:pPr>
        <w:pStyle w:val="a3"/>
      </w:pPr>
      <w:r>
        <w:t xml:space="preserve">　　這一條出自於卷三十五，《文子．下德》。</w:t>
      </w:r>
      <w:r>
        <w:t xml:space="preserve"> </w:t>
      </w:r>
    </w:p>
    <w:p w14:paraId="2ED9BD5D" w14:textId="77777777" w:rsidR="0059375C" w:rsidRDefault="0059375C">
      <w:pPr>
        <w:pStyle w:val="a3"/>
      </w:pPr>
      <w:r>
        <w:t xml:space="preserve">　　『放僻』就是放蕩邪惡不正。『淫逸』是荒淫無度。</w:t>
      </w:r>
      <w:r>
        <w:t xml:space="preserve"> </w:t>
      </w:r>
    </w:p>
    <w:p w14:paraId="7242698E" w14:textId="77777777" w:rsidR="0059375C" w:rsidRDefault="0059375C">
      <w:pPr>
        <w:pStyle w:val="a3"/>
      </w:pPr>
      <w:r>
        <w:t xml:space="preserve">　　這一條講，「崇敬聖人的原因」，推崇尊敬聖人的原因，「不是因為聖人能依據百姓犯罪而制定刑罰，而是聖人知道禍亂的起因。」這個才是真正崇敬聖人的原因，是因為聖人知道禍亂它的起因是什麼，不是因為聖人能夠依據人民犯罪來制定法律。「如果縱容百姓放蕩邪淫，然後再制定法律禁止，隨後處之刑罰，雖然罰遍天下，也不能禁止百姓犯法作亂啊」。</w:t>
      </w:r>
      <w:r>
        <w:t xml:space="preserve"> </w:t>
      </w:r>
    </w:p>
    <w:p w14:paraId="78D86571" w14:textId="77777777" w:rsidR="0059375C" w:rsidRDefault="0059375C">
      <w:pPr>
        <w:pStyle w:val="a3"/>
      </w:pPr>
      <w:r>
        <w:t xml:space="preserve">　　這一段就是說，如果縱容人民百姓放蕩邪淫，就是這個社會的風氣不好，一個君主領導人沒有帶頭去導正社會這些放蕩淫逸的風氣，人民犯罪了，然後再制定法律來禁止，隨後再來處罰，這樣刑罰雖然定得很多，遍佈整個天下，也不能禁止百姓犯法作亂，因為它的起因就是放縱，放縱社會這些不好的風氣，所以刑罰定得再多，法律再嚴格、再廣泛也都無法禁止這些百姓的犯法作亂，所以崇敬聖人的原因主要就是在這裡，聖人知道禍亂的起因。</w:t>
      </w:r>
      <w:r>
        <w:t xml:space="preserve"> </w:t>
      </w:r>
    </w:p>
    <w:p w14:paraId="20B89FCE" w14:textId="77777777" w:rsidR="0059375C" w:rsidRDefault="0059375C">
      <w:pPr>
        <w:pStyle w:val="a3"/>
      </w:pPr>
      <w:r>
        <w:t xml:space="preserve">　　好，這一條我們就學習到這裡。祝大家福慧增長，法喜充滿。阿彌陀佛！　　《群書治要３６Ｏ》第四冊　　（第二九三集）　　</w:t>
      </w:r>
      <w:r>
        <w:t>2024/6/21</w:t>
      </w:r>
      <w:r>
        <w:t xml:space="preserve">　　華藏淨宗學會　　檔名：</w:t>
      </w:r>
      <w:r>
        <w:t>WD20-060-0293</w:t>
      </w:r>
      <w:r>
        <w:t xml:space="preserve">２《群書治要３６Ｏ》第四冊　　（第二九三集）　　</w:t>
      </w:r>
      <w:r>
        <w:t>2024/6/21</w:t>
      </w:r>
      <w:r>
        <w:t xml:space="preserve">　　華藏淨宗學會　　檔名：</w:t>
      </w:r>
      <w:r>
        <w:t>WD20-060-0293</w:t>
      </w:r>
      <w:r>
        <w:t>１</w:t>
      </w:r>
    </w:p>
    <w:sectPr w:rsidR="005937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F9BD" w14:textId="77777777" w:rsidR="0059375C" w:rsidRDefault="0059375C" w:rsidP="00D36EED">
      <w:r>
        <w:separator/>
      </w:r>
    </w:p>
  </w:endnote>
  <w:endnote w:type="continuationSeparator" w:id="0">
    <w:p w14:paraId="5D2BA4AC" w14:textId="77777777" w:rsidR="0059375C" w:rsidRDefault="0059375C" w:rsidP="00D3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D4E2" w14:textId="77777777" w:rsidR="0059375C" w:rsidRDefault="0059375C" w:rsidP="00D36EED">
      <w:r>
        <w:separator/>
      </w:r>
    </w:p>
  </w:footnote>
  <w:footnote w:type="continuationSeparator" w:id="0">
    <w:p w14:paraId="0C8AD4CD" w14:textId="77777777" w:rsidR="0059375C" w:rsidRDefault="0059375C" w:rsidP="00D36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ED"/>
    <w:rsid w:val="0059375C"/>
    <w:rsid w:val="007931EE"/>
    <w:rsid w:val="00D3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34F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