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C420" w14:textId="77777777" w:rsidR="00BF36A9" w:rsidRDefault="00BF36A9">
      <w:r>
        <w:t>《群書治要３６Ｏ》第四冊</w:t>
      </w:r>
      <w:r>
        <w:t>—</w:t>
      </w:r>
      <w:r>
        <w:t xml:space="preserve">何曾的鑑戒　　悟道法師主講　　（第二九八集）　　</w:t>
      </w:r>
      <w:r>
        <w:t>2024/6/26</w:t>
      </w:r>
      <w:r>
        <w:t xml:space="preserve">　　華藏淨宗學會　　檔名：</w:t>
      </w:r>
      <w:r>
        <w:t xml:space="preserve">WD20-060-0298 </w:t>
      </w:r>
    </w:p>
    <w:p w14:paraId="72B501D9" w14:textId="77777777" w:rsidR="00BF36A9" w:rsidRDefault="00BF36A9">
      <w:pPr>
        <w:pStyle w:val="a3"/>
      </w:pPr>
      <w:r>
        <w:t xml:space="preserve">　　諸位同學，大家好！我們繼續來學習《群書治要３６Ｏ》第四冊，第五單元「敬慎」，三、「鑒戒」。</w:t>
      </w:r>
      <w:r>
        <w:t xml:space="preserve"> </w:t>
      </w:r>
    </w:p>
    <w:p w14:paraId="2514E495" w14:textId="77777777" w:rsidR="00BF36A9" w:rsidRDefault="00BF36A9">
      <w:pPr>
        <w:pStyle w:val="a3"/>
      </w:pPr>
      <w:r>
        <w:t xml:space="preserve">　　【二九八、何曾，字穎孝，陳國人也。為司隷挍尉，言於太祖曰：「公方以孝治天下，而聽阮籍以重哀，飲酒食肉於公坐。宜擯四裔，無令污染華夏。」太祖曰：「此子羸病若此，君不能為吾忍耶！」曾重引據，辭理甚切，朝廷憚焉。泰始九年，為司徒，以疲疾求退。孫綏位至侍中，潘滔譖之於太傅越，遂被殺。初，曾告老，時被召見，侍坐終日。世祖不論經國大事，但說平生常語。曾出每曰：「將恐身不免亂，能及嗣乎！」告其二子曰：「汝等猶可得沒。」指諸孫曰：「此輩必遇亂死也。」及綏死，兄嵩曰：「我祖其神乎！」】</w:t>
      </w:r>
      <w:r>
        <w:t xml:space="preserve"> </w:t>
      </w:r>
    </w:p>
    <w:p w14:paraId="2D92009F" w14:textId="77777777" w:rsidR="00BF36A9" w:rsidRDefault="00BF36A9">
      <w:pPr>
        <w:pStyle w:val="a3"/>
      </w:pPr>
      <w:r>
        <w:t xml:space="preserve">　　這一條出自於卷二十九，《晉書上．百官志》。</w:t>
      </w:r>
      <w:r>
        <w:t xml:space="preserve"> </w:t>
      </w:r>
    </w:p>
    <w:p w14:paraId="552E9B18" w14:textId="77777777" w:rsidR="00BF36A9" w:rsidRDefault="00BF36A9">
      <w:pPr>
        <w:pStyle w:val="a3"/>
      </w:pPr>
      <w:r>
        <w:t xml:space="preserve">　　『司隷挍尉』，是西漢、東漢、西晉等朝代當中的一個監察官職。它的職責原本是在於監督朝內的大臣與皇親國戚，以及京都附近的京兆尹、左馮翊、右扶風、河東、河南、河內和弘農等七個郡的官員。『重哀』是大哀，這個地方指母親過世，母喪。『擯』是遺棄、排斥、放逐的意思，把他發配到邊疆的意思。『四裔』是四方邊遠的地方。『華夏』，周朝的時候，凡遵周禮、守義的族人，稱為華人、華族、夏人、夏族，通稱為諸華、諸夏。古籍中將「華」、「夏」做為中原，「夷」、「裔」做為四方。與四夷對稱，華夏又稱為中華、中夏、中土、中國。『羸』這個字，音念「雷」，打雷的雷，是瘦弱的意思。『引據』是引述證據。『憚』是畏懼。『泰始』，是一個朝代的名稱，西元二百六十五年到二百七十四年，這九年是稱為「泰始」，是西晉皇帝晉武帝司馬炎的第一個年號。『司徒』，是漢哀帝的時候丞相改稱大司徒，東漢時改稱司徒，為三公之一。『侍中』，在秦朝是宰相的屬官。到漢朝則主要是加官，授予已有其他官職者，為侍中則可入宮禁之中，成為皇帝信任的標誌之一。東漢設侍中寺，到晉朝改門下省，為皇帝的侍從，是顧問的機構，現在講幕僚、顧問。『譖』是毀謗、誣陷。『太傅』，周代設置，為輔弼天子之任，掌管禮法的</w:t>
      </w:r>
      <w:r>
        <w:t>制定和頒行，三公之一。稱為太傅。『越』，是司馬越，字元超，河內溫縣人，現在的河南溫縣，晉宣帝司馬懿的四弟東武城戴侯司馬馗之孫，高密文獻王司馬泰的長子。『世祖』是晉武帝司馬炎，西元二百三十六年到二百九十年，這個時代的人，他的字是安世，河內郡溫縣人。『猶可得沒』，這個字念「末」，還可以善終，「沒」就是終了、結束。『神』是玄妙、不平凡的意思。</w:t>
      </w:r>
      <w:r>
        <w:t xml:space="preserve"> </w:t>
      </w:r>
    </w:p>
    <w:p w14:paraId="7800BE8F" w14:textId="77777777" w:rsidR="00BF36A9" w:rsidRDefault="00BF36A9">
      <w:pPr>
        <w:pStyle w:val="a3"/>
      </w:pPr>
      <w:r>
        <w:t xml:space="preserve">　　這一條講，「何曾，字穎孝，陳國人。擔任司隷挍尉時，曾對晉太祖司馬昭說：您正以孝治理天下，卻聽任阮籍居喪的時候，在您身邊飲酒吃肉。應該將他放逐遠方，不要讓他污染華夏。晉太祖說：這個人身體如此虛弱，你不能為我忍一忍嗎！何曾再引述證據，辭理十分懇切」，言詞、道理講得十分懇切。「令朝廷上的人都十分敬怕他。泰始九年，任司徒」，泰始九年擔任司徒這個官職。「因疲勞生病，以此請求退休。他的孫子何綏官至侍中，潘滔在太傅司馬越面前誣陷何綏，於是何綏被殺。當初何曾告老還鄉時，還時常被召見，在皇帝身邊侍坐終日」，皇帝找他去，坐一整天。「晉世祖和他不討論國家大事，只談家常事。何曾每次出宮都說：恐怕將來自己不能免於禍亂，會牽連後代吧！並告訴他的兩個兒子說：你們還可以善終。指著孫子</w:t>
      </w:r>
      <w:r>
        <w:lastRenderedPageBreak/>
        <w:t>們說：這一輩必定會遇到禍亂而死。」等到何綏被害死的時侯，「他的哥哥何嵩說：我的祖父真是料事如神啊！」這個也是何曾他有先見之明，知道以後會發生什麼事情，皇帝留阮籍在身邊，以後就發生這些事情。這個也是值得我們後人鑑戒的。</w:t>
      </w:r>
      <w:r>
        <w:t xml:space="preserve"> </w:t>
      </w:r>
    </w:p>
    <w:p w14:paraId="4F9B61CB" w14:textId="77777777" w:rsidR="00BF36A9" w:rsidRDefault="00BF36A9">
      <w:pPr>
        <w:pStyle w:val="a3"/>
      </w:pPr>
      <w:r>
        <w:t xml:space="preserve">　　好，這一條我們就學習到這裡。祝大家福慧增長，法喜充滿。阿彌陀佛！　　</w:t>
      </w:r>
    </w:p>
    <w:sectPr w:rsidR="00BF36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93CA6" w14:textId="77777777" w:rsidR="00BF36A9" w:rsidRDefault="00BF36A9" w:rsidP="00265BC7">
      <w:r>
        <w:separator/>
      </w:r>
    </w:p>
  </w:endnote>
  <w:endnote w:type="continuationSeparator" w:id="0">
    <w:p w14:paraId="4780FCA1" w14:textId="77777777" w:rsidR="00BF36A9" w:rsidRDefault="00BF36A9" w:rsidP="00265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51DA4" w14:textId="77777777" w:rsidR="00BF36A9" w:rsidRDefault="00BF36A9" w:rsidP="00265BC7">
      <w:r>
        <w:separator/>
      </w:r>
    </w:p>
  </w:footnote>
  <w:footnote w:type="continuationSeparator" w:id="0">
    <w:p w14:paraId="74A4A881" w14:textId="77777777" w:rsidR="00BF36A9" w:rsidRDefault="00BF36A9" w:rsidP="00265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C7"/>
    <w:rsid w:val="00265BC7"/>
    <w:rsid w:val="007931EE"/>
    <w:rsid w:val="00BF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55D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B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B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B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B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