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CC9B8" w14:textId="77777777" w:rsidR="00D4722C" w:rsidRDefault="00D4722C">
      <w:r>
        <w:t>《群書治要３６Ｏ》第四冊</w:t>
      </w:r>
      <w:r>
        <w:t>—</w:t>
      </w:r>
      <w:r>
        <w:t xml:space="preserve">明辨忠佞則國治　　悟道法師主講　　（第三三Ｏ集）　　</w:t>
      </w:r>
      <w:r>
        <w:t>2024/7/28</w:t>
      </w:r>
      <w:r>
        <w:t xml:space="preserve">　　華藏淨宗學會　　檔名：</w:t>
      </w:r>
      <w:r>
        <w:t xml:space="preserve">WD20-060-0330 </w:t>
      </w:r>
    </w:p>
    <w:p w14:paraId="1CF377AE" w14:textId="77777777" w:rsidR="00D4722C" w:rsidRDefault="00D4722C">
      <w:pPr>
        <w:pStyle w:val="a3"/>
      </w:pPr>
      <w:r>
        <w:t xml:space="preserve">　　諸位同學，大家好！我們繼續來學習《群書治要３６Ｏ》第四冊，第六單元「明辨」，一、「邪正」。</w:t>
      </w:r>
      <w:r>
        <w:t xml:space="preserve"> </w:t>
      </w:r>
    </w:p>
    <w:p w14:paraId="43430DE6" w14:textId="77777777" w:rsidR="00D4722C" w:rsidRDefault="00D4722C">
      <w:pPr>
        <w:pStyle w:val="a3"/>
      </w:pPr>
      <w:r>
        <w:t xml:space="preserve">　　【三三Ｏ、梁丘據死，景公召晏子而告之曰：「據忠且愛我，我欲豐厚其葬，高大其壠。」晏子曰：「敢問據之所以忠愛君者，可得聞乎？」公曰：「吾有喜於玩好，有司未能我供也，則據以其財供我，吾是以知其忠也；每有風雨，暮夜求之，必存，吾是以知其愛也。」晏子曰：「嬰對則為罪，不對則無以事君，敢不對乎！嬰聞之，臣專其君，謂之不忠；子專其父，謂之不孝；妻專其夫，謂之嫉妬。為臣道君，親於父兄，有禮於群臣，有惠於百姓，有義於諸侯，謂之忠也；為子道父，以鍾愛其兄弟，施行於諸父，以慈惠於眾子，誠信於朋友，謂之孝也；為妻，使眾妾皆得驩欣於夫，謂之不妬也。今四封之民，皆君之臣也，而唯據盡力以愛君，何愛者之少耶？四封之貨，皆君之有也，而唯據也，以其私財忠於君，何忠者之寡耶？據之防塞群臣，壅蔽君，無乃甚乎？」公曰：「善哉！微子，寡人不知據之至於是也。」遂罷為壠之役，廢厚葬之令。令有司據法而責，群臣陳過而諫。故官無廢法，臣無隱忠，而百姓大悅。】</w:t>
      </w:r>
      <w:r>
        <w:t xml:space="preserve"> </w:t>
      </w:r>
    </w:p>
    <w:p w14:paraId="7E791987" w14:textId="77777777" w:rsidR="00D4722C" w:rsidRDefault="00D4722C">
      <w:pPr>
        <w:pStyle w:val="a3"/>
      </w:pPr>
      <w:r>
        <w:t xml:space="preserve">　　這一條出自於卷三十三，《晏子．諫（下）》。</w:t>
      </w:r>
      <w:r>
        <w:t xml:space="preserve"> </w:t>
      </w:r>
    </w:p>
    <w:p w14:paraId="06D53C3E" w14:textId="77777777" w:rsidR="00D4722C" w:rsidRDefault="00D4722C">
      <w:pPr>
        <w:pStyle w:val="a3"/>
      </w:pPr>
      <w:r>
        <w:t xml:space="preserve">　　『梁丘據』是齊侯姜尚的後裔，春秋時期齊國的大夫，深受齊景公的賞識，後來受封於山東梁丘，以封地為姓，為梁丘姓的始祖。他精通《易學》，崇尚自然科學。『壠』：這個是墳墓的意思。『敢』是當作副詞，表示冒昧。『玩好』：玩弄嗜好的物品。『有司』是官員。職務有專司，故稱為「有司」。『道』是引導、指引。『諸父』：指伯父、叔父。『四封』是四方、四境。「封」是疆界。『耶』：表示疑問的語氣。相當於現在的白話呢、嗎這個語氣。『防塞』是設防堵絕。『蔽壅』：這是隔絕、蒙蔽的意思。『無乃』是表示推測的語氣，相當於莫非、只怕。現在白話講莫非是這樣，只怕是那樣。『微子』是沒有你。「微」是無、沒有的意思。「子」，當作代詞，你，同「爾」，或者「汝」。『罷』是停止。</w:t>
      </w:r>
      <w:r>
        <w:t xml:space="preserve"> </w:t>
      </w:r>
    </w:p>
    <w:p w14:paraId="3D74D517" w14:textId="77777777" w:rsidR="00D4722C" w:rsidRDefault="00D4722C">
      <w:pPr>
        <w:pStyle w:val="a3"/>
      </w:pPr>
      <w:r>
        <w:t xml:space="preserve">　　這條講，梁丘據死了，齊景公召見晏子，然後告訴他說：「梁丘據對我既忠心又愛戴我。我想要厚葬他。把他的墳墓營造得又高又大。」晏子說：「請問梁丘據是怎麼忠愛君王您的，可以說來讓我聽聽嗎？」齊景公說：「我有喜歡的物品，官員沒能都供應我，而梁丘據用他自己的錢財買來供應我，我從這件事知道他的忠心；每當遇到風雨天」，不管是白天晚上或者深夜召見他，「他一定到」，我從這件事知道他對我的愛戴。晏子說：「我回答您，就一定會得罪您，不回答您，那我怎麼叫侍奉君王呢？敢不回答嗎？我聽說，臣子專愛君王，叫做不忠；子專愛父親，叫做不孝；妻子專愛丈夫，叫做嫉妒。為臣侍奉君王的道理，在於引導君王親愛父兄，禮遇群臣，對百姓有恩惠，對諸侯有信義，叫做忠；做兒子的道理，在於引導父親將其對親兄弟的愛，推廣到他的叔伯身上，以他對眾多孩子的慈愛恩惠，推及誠懇地對待朋友，這叫做孝；為妻的道理，在於讓眾妾都能取得丈夫歡欣，這叫做不嫉妒。現在四方的人民，都是君王的臣子，唯有梁丘據竭盡全力愛戴君王，為什麼愛戴國君的人這樣少呢？四方的財物，都是君王所有，唯有梁丘據能用私人財物向君王盡忠，為何盡忠的人這樣少呢？梁丘據設防堵絕群臣，蒙蔽君王，不是太嚴重了嗎？」景公說</w:t>
      </w:r>
      <w:r>
        <w:t>：「好</w:t>
      </w:r>
      <w:r>
        <w:lastRenderedPageBreak/>
        <w:t>呀！不是先生，寡人不知道梁丘據到了這種地步。」於是停止了為他營造高墳的工程，中止厚葬的命令。命令有關官吏依據法令責處，群臣陳述過失，直言進諫。因此官府中沒有虛設的法令，臣子的忠心不被埋沒，而人民百姓非常高興。這一條也是辨邪正的一個例子，沒有晏子這樣分析，齊景公他認為梁丘據對他很忠心、很好，結果他是自私自利，所以不能給他厚葬。</w:t>
      </w:r>
      <w:r>
        <w:t xml:space="preserve"> </w:t>
      </w:r>
    </w:p>
    <w:p w14:paraId="461FA088" w14:textId="77777777" w:rsidR="00D4722C" w:rsidRDefault="00D4722C">
      <w:pPr>
        <w:pStyle w:val="a3"/>
      </w:pPr>
      <w:r>
        <w:t xml:space="preserve">　　好，這一條我們就學習到這裡。祝大家福慧增長，法喜充滿。阿彌陀佛！　　</w:t>
      </w:r>
    </w:p>
    <w:sectPr w:rsidR="00D472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2AA30" w14:textId="77777777" w:rsidR="00D4722C" w:rsidRDefault="00D4722C" w:rsidP="00F800A8">
      <w:r>
        <w:separator/>
      </w:r>
    </w:p>
  </w:endnote>
  <w:endnote w:type="continuationSeparator" w:id="0">
    <w:p w14:paraId="771C6FE7" w14:textId="77777777" w:rsidR="00D4722C" w:rsidRDefault="00D4722C" w:rsidP="00F80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67B85" w14:textId="77777777" w:rsidR="00D4722C" w:rsidRDefault="00D4722C" w:rsidP="00F800A8">
      <w:r>
        <w:separator/>
      </w:r>
    </w:p>
  </w:footnote>
  <w:footnote w:type="continuationSeparator" w:id="0">
    <w:p w14:paraId="07A2A5B4" w14:textId="77777777" w:rsidR="00D4722C" w:rsidRDefault="00D4722C" w:rsidP="00F800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0A8"/>
    <w:rsid w:val="007931EE"/>
    <w:rsid w:val="00D4722C"/>
    <w:rsid w:val="00F80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ACE75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00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00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00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00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