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640D" w14:textId="77777777" w:rsidR="001570AA" w:rsidRDefault="001570AA">
      <w:r>
        <w:t>《群書治要３６Ｏ》第四冊</w:t>
      </w:r>
      <w:r>
        <w:t>—</w:t>
      </w:r>
      <w:r>
        <w:t xml:space="preserve">善惡之報，如影隨形　　悟道法師主講　　（第三五七集）　　</w:t>
      </w:r>
      <w:r>
        <w:t>2024/8/24</w:t>
      </w:r>
      <w:r>
        <w:t xml:space="preserve">　　華藏淨宗學會　　檔名：</w:t>
      </w:r>
      <w:r>
        <w:t xml:space="preserve">WD20-060-0357 </w:t>
      </w:r>
    </w:p>
    <w:p w14:paraId="1236170D" w14:textId="77777777" w:rsidR="001570AA" w:rsidRDefault="001570AA">
      <w:pPr>
        <w:pStyle w:val="a3"/>
      </w:pPr>
      <w:r>
        <w:t xml:space="preserve">　　諸位同學，大家好！我們繼續來學習《群書治要３６Ｏ》第四冊，第六單元「明辨」，六、「因果」。</w:t>
      </w:r>
      <w:r>
        <w:t xml:space="preserve"> </w:t>
      </w:r>
    </w:p>
    <w:p w14:paraId="401EF669" w14:textId="77777777" w:rsidR="001570AA" w:rsidRDefault="001570AA">
      <w:pPr>
        <w:pStyle w:val="a3"/>
      </w:pPr>
      <w:r>
        <w:t xml:space="preserve">　　【三五七、人主好重賦歛，大宮室，多遊臺，則民多病溫，霜露殺五穀，絲麻不成。人主好田獵罼戈，不避時禁，則歲多大風，禾穀不實。人主好破壞名山，壅塞大川，決通名水，則歲多大水，傷民五穀不滋。人主好武事，兵革不息，則日月薄蝕，太白失行。故人主動作舉事，善則天應之以德，惡則人備之以力，神奪之以職，如響之應聲，如影之隨形。】</w:t>
      </w:r>
      <w:r>
        <w:t xml:space="preserve"> </w:t>
      </w:r>
    </w:p>
    <w:p w14:paraId="7EDFE5D2" w14:textId="77777777" w:rsidR="001570AA" w:rsidRDefault="001570AA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6E8094A9" w14:textId="77777777" w:rsidR="001570AA" w:rsidRDefault="001570AA">
      <w:pPr>
        <w:pStyle w:val="a3"/>
      </w:pPr>
      <w:r>
        <w:t xml:space="preserve">　　『重』是加重。『大』是擴大的意思。『多』是增多。『病溫』：因感受溫邪所引起的一類外感急性熱病。又叫溫熱病。『五穀』：泛指各種主要的穀物。『罼戈』：是指射獵的事。「罼」是用長柄網捕抓禽獸。「戈」是用帶繩子的箭來射鳥。『不避時禁』：就是不避開農事生產的各階段的忌諱。「時」，指農時，適合從事農作物的耕種、收穫等這些農務的時節，這個叫農時。『壅塞』：是當動詞講，是阻塞。『武事』：與軍隊或戰爭有關的事情。『兵革』：是兵器、甲冑等軍械裝備。引申為軍事、戰爭。『日月薄蝕』：日月相掩蝕。「薄蝕」，在高誘註講：「薄，迫也。日月激會相掩，名為薄蝕。」『太白』：是星名，是個星宿的名稱。距離太陽第二近的行星，比地球小一點。屬於類地行星。在古代，太白於日出前出現在東方稱為「啟明」，傍晚出現在西方則稱為「長庚」。也稱為「太白金星」。『職』是職權。</w:t>
      </w:r>
      <w:r>
        <w:t xml:space="preserve"> </w:t>
      </w:r>
    </w:p>
    <w:p w14:paraId="55D3FC79" w14:textId="77777777" w:rsidR="001570AA" w:rsidRDefault="001570AA">
      <w:pPr>
        <w:pStyle w:val="a3"/>
      </w:pPr>
      <w:r>
        <w:t xml:space="preserve">　　這一條也是講「因果」。「國君如果喜好加重賦稅」，就是加重人民的稅，擴大自己的宮室，大興建築，「增多供遊樂的臺榭」，增加很多遊樂的這些亭台建築物，「那麼人民就會多生溫病，霜露就會凍壞五穀，絲麻就會沒有收成」。這是講國君喜好做種種的遊樂，勞民傷財。「國君如果喜好打獵，不避開農事生產的各個階段的禁忌，這一年就會多颳大風，禾穀就不會結出果實。」就會有風災。「國君喜好破壞名山，阻塞大川，隨意開通水道，這一年就會多發大水，傷害百姓的五穀，讓它無法生長。」就感召水災。「國君喜好武事，戰亂不停」，喜歡打仗，「就會有日月相掩蝕，太白星隱行」，這樣的天象出現。「因此國君行為舉止，是好事善舉，上天就會以仁德為應驗」；「是壞事惡舉，人民就會以武力防備」，去推翻他，「神靈就會奪其職權」，把他的職權奪走，「如同響隨聲，如同影隨形」。這一條也是講善惡因果，這裡特別指一個國家領導人，他做的都是不好的，他的感應必定就不好；如果他做好了，感應就很好，所謂風調雨順、國泰民安。如果風不調雨不順、國不泰民不安，那肯定國君有很多政策、個人的行為都偏差錯誤了，而且是相當嚴重的偏差錯誤，所以才會感召天災人禍。這一條因果講的是國君，每一個人也都要避免造惡</w:t>
      </w:r>
      <w:r>
        <w:t>業，多修善業，「善有善報，惡有惡報」，「善惡之報，如影隨形」。</w:t>
      </w:r>
      <w:r>
        <w:t xml:space="preserve"> </w:t>
      </w:r>
    </w:p>
    <w:p w14:paraId="40898925" w14:textId="77777777" w:rsidR="001570AA" w:rsidRDefault="001570AA">
      <w:pPr>
        <w:pStyle w:val="a3"/>
      </w:pPr>
      <w:r>
        <w:t xml:space="preserve">　　好，這一條我們就學習到這裡。祝大家福慧增長，法喜充滿。阿彌陀佛！　　</w:t>
      </w:r>
    </w:p>
    <w:sectPr w:rsidR="001570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DD894" w14:textId="77777777" w:rsidR="001570AA" w:rsidRDefault="001570AA" w:rsidP="00D1374B">
      <w:r>
        <w:separator/>
      </w:r>
    </w:p>
  </w:endnote>
  <w:endnote w:type="continuationSeparator" w:id="0">
    <w:p w14:paraId="00ACFA2A" w14:textId="77777777" w:rsidR="001570AA" w:rsidRDefault="001570AA" w:rsidP="00D13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BE1FF" w14:textId="77777777" w:rsidR="001570AA" w:rsidRDefault="001570AA" w:rsidP="00D1374B">
      <w:r>
        <w:separator/>
      </w:r>
    </w:p>
  </w:footnote>
  <w:footnote w:type="continuationSeparator" w:id="0">
    <w:p w14:paraId="55A95606" w14:textId="77777777" w:rsidR="001570AA" w:rsidRDefault="001570AA" w:rsidP="00D137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4B"/>
    <w:rsid w:val="001570AA"/>
    <w:rsid w:val="007931EE"/>
    <w:rsid w:val="00D1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67B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7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7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7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7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