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31CA" w14:textId="77777777" w:rsidR="003F71AC" w:rsidRDefault="003F71AC">
      <w:r>
        <w:t>群書治要３６Ｏ講記</w:t>
      </w:r>
      <w:r>
        <w:t>—</w:t>
      </w:r>
      <w:r>
        <w:t xml:space="preserve">第三集節要（福在受諫）　　悟道法師主講　　（第四十五集）　　</w:t>
      </w:r>
      <w:r>
        <w:t>2024/10/11</w:t>
      </w:r>
      <w:r>
        <w:t xml:space="preserve">　　華藏淨宗學會　　檔名：</w:t>
      </w:r>
      <w:r>
        <w:t xml:space="preserve">WD20-064-0045 </w:t>
      </w:r>
    </w:p>
    <w:p w14:paraId="3B31E375" w14:textId="77777777" w:rsidR="003F71AC" w:rsidRDefault="003F71AC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03EFC784" w14:textId="77777777" w:rsidR="003F71AC" w:rsidRDefault="003F71AC">
      <w:pPr>
        <w:pStyle w:val="a3"/>
      </w:pPr>
      <w:r>
        <w:t xml:space="preserve">　　「四、觀彼百王，不疾而速，福在受諫。」</w:t>
      </w:r>
      <w:r>
        <w:t xml:space="preserve"> </w:t>
      </w:r>
    </w:p>
    <w:p w14:paraId="20C5B56C" w14:textId="77777777" w:rsidR="003F71AC" w:rsidRDefault="003F71AC">
      <w:pPr>
        <w:pStyle w:val="a3"/>
      </w:pPr>
      <w:r>
        <w:t xml:space="preserve">　　這一條講，這個「觀」是借鑑。「百王」是指唐朝以前，這些古聖先王，借鑑古代這些帝王治國的經驗跟教訓。「不疾而速」，大家看這文言文每個字都很有味道，疾是錯誤，就是能夠借鑑古代這些聖王來治國的話，就不會犯很多錯誤，不疾；而速，速就是能快速帶領國家，走上安定、強盛。當初是貞觀初年編這套書，而貞觀之治確實是在三、五年的時間，整個國家就快速強盛起來。我們今天讀到序文，學習到《群書治要》，可以很清楚明白，為什麼唐朝能夠出貞觀之治，就是因為借鑑了這些古聖先王的智慧。所以為什麼說「福在受諫」？一個人最大的福報在哪裡？就是接受聖人的勸諫，接受賢人、他人的勸諫，站在巨人的肩膀上就會看得更遠，可以少走很多冤枉路。</w:t>
      </w:r>
      <w:r>
        <w:t xml:space="preserve"> </w:t>
      </w:r>
    </w:p>
    <w:p w14:paraId="5BCDB8FD" w14:textId="77777777" w:rsidR="003F71AC" w:rsidRDefault="003F71AC">
      <w:pPr>
        <w:pStyle w:val="a3"/>
      </w:pPr>
      <w:r>
        <w:t xml:space="preserve">　　好，這一條我們就學習到這裡。祝大家福慧增長，法喜充滿。阿彌陀佛！　　</w:t>
      </w:r>
    </w:p>
    <w:sectPr w:rsidR="003F71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A26E2" w14:textId="77777777" w:rsidR="003F71AC" w:rsidRDefault="003F71AC" w:rsidP="00B54DCC">
      <w:r>
        <w:separator/>
      </w:r>
    </w:p>
  </w:endnote>
  <w:endnote w:type="continuationSeparator" w:id="0">
    <w:p w14:paraId="7B6D2340" w14:textId="77777777" w:rsidR="003F71AC" w:rsidRDefault="003F71AC" w:rsidP="00B54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1665B" w14:textId="77777777" w:rsidR="003F71AC" w:rsidRDefault="003F71AC" w:rsidP="00B54DCC">
      <w:r>
        <w:separator/>
      </w:r>
    </w:p>
  </w:footnote>
  <w:footnote w:type="continuationSeparator" w:id="0">
    <w:p w14:paraId="247610FE" w14:textId="77777777" w:rsidR="003F71AC" w:rsidRDefault="003F71AC" w:rsidP="00B54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CC"/>
    <w:rsid w:val="003F71AC"/>
    <w:rsid w:val="007931EE"/>
    <w:rsid w:val="00B5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C38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D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D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