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FE96" w14:textId="77777777" w:rsidR="002310CC" w:rsidRDefault="002310CC">
      <w:r>
        <w:t>群書治要３６Ｏ講記</w:t>
      </w:r>
      <w:r>
        <w:t>—</w:t>
      </w:r>
      <w:r>
        <w:t xml:space="preserve">第四集節要（失民心者失天下）　　悟道法師主講　　（第六十九集）　　</w:t>
      </w:r>
      <w:r>
        <w:t>2024/11/4</w:t>
      </w:r>
      <w:r>
        <w:t xml:space="preserve">　　華藏淨宗學會　　檔名：</w:t>
      </w:r>
      <w:r>
        <w:t xml:space="preserve">WD20-064-0069 </w:t>
      </w:r>
    </w:p>
    <w:p w14:paraId="00ABACFE" w14:textId="77777777" w:rsidR="002310CC" w:rsidRDefault="002310CC">
      <w:pPr>
        <w:pStyle w:val="a3"/>
      </w:pPr>
      <w:r>
        <w:t xml:space="preserve">　　諸位同學，大家好！我們繼續來學習《群書治要３６Ｏ》講記，第四集節要：</w:t>
      </w:r>
      <w:r>
        <w:t xml:space="preserve"> </w:t>
      </w:r>
    </w:p>
    <w:p w14:paraId="55184059" w14:textId="77777777" w:rsidR="002310CC" w:rsidRDefault="002310CC">
      <w:pPr>
        <w:pStyle w:val="a3"/>
      </w:pPr>
      <w:r>
        <w:t xml:space="preserve">　　「十三、諸侯不朝。王益嚴，國人莫敢言。道路以目，以目相眄而已。」</w:t>
      </w:r>
      <w:r>
        <w:t xml:space="preserve"> </w:t>
      </w:r>
    </w:p>
    <w:p w14:paraId="1E697964" w14:textId="77777777" w:rsidR="002310CC" w:rsidRDefault="002310CC">
      <w:pPr>
        <w:pStyle w:val="a3"/>
      </w:pPr>
      <w:r>
        <w:t xml:space="preserve">　　這一條講，周厲王把那些批評他的人都給殺了，這些批評的人、誹謗的人就少了。這樣「諸侯不朝」，這樣的天子誰還要來朝貢他？諸侯就不會來朝貢他。「王益嚴」，厲王他就更加嚴格、更加嚴厲。「國人莫敢言」，國人都不敢講話，因為愈來愈嚴厲，所以大家都不敢講話。「道路以目」，以目底下有講「以目相眄而已」，相眄就是沒講話，不敢講，講了就被殺了。相眄就是人民大家見面，眼睛看一看，大家傳達這個眼神就知道意思。所以可能稍微看一看之後，待會就會到哪個地方去集合舉義事。這是講起義，就是要推翻這個厲王。這個厲王也是做得太過分，過分到人民都承受不了，所以就起來起義。這個也是太極端，必定物極必反，這是一定的道理。所以這一個領導人都不聽人的勸諫，自己一意的孤行，到最後國家就危亡了。</w:t>
      </w:r>
      <w:r>
        <w:t xml:space="preserve"> </w:t>
      </w:r>
    </w:p>
    <w:p w14:paraId="4F62B536" w14:textId="77777777" w:rsidR="002310CC" w:rsidRDefault="002310CC">
      <w:pPr>
        <w:pStyle w:val="a3"/>
      </w:pPr>
      <w:r>
        <w:t xml:space="preserve">　　好，這一條我們就學習到這裡，祝大家福慧增長，法喜充滿。阿彌陀佛！　　</w:t>
      </w:r>
    </w:p>
    <w:sectPr w:rsidR="002310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FBE7" w14:textId="77777777" w:rsidR="002310CC" w:rsidRDefault="002310CC" w:rsidP="00BC0979">
      <w:r>
        <w:separator/>
      </w:r>
    </w:p>
  </w:endnote>
  <w:endnote w:type="continuationSeparator" w:id="0">
    <w:p w14:paraId="095E1F96" w14:textId="77777777" w:rsidR="002310CC" w:rsidRDefault="002310CC" w:rsidP="00BC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564C" w14:textId="77777777" w:rsidR="002310CC" w:rsidRDefault="002310CC" w:rsidP="00BC0979">
      <w:r>
        <w:separator/>
      </w:r>
    </w:p>
  </w:footnote>
  <w:footnote w:type="continuationSeparator" w:id="0">
    <w:p w14:paraId="7BF8A47B" w14:textId="77777777" w:rsidR="002310CC" w:rsidRDefault="002310CC" w:rsidP="00BC0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79"/>
    <w:rsid w:val="002310CC"/>
    <w:rsid w:val="007931EE"/>
    <w:rsid w:val="00B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A9B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