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A83C" w14:textId="77777777" w:rsidR="00971C84" w:rsidRDefault="00971C84">
      <w:r>
        <w:t xml:space="preserve">沙彌律儀　　悟道法師主講　　（第三十六集）　　</w:t>
      </w:r>
      <w:r>
        <w:t>2008/7</w:t>
      </w:r>
      <w:r>
        <w:t xml:space="preserve">　　中國廬江金剛寺　　檔名：</w:t>
      </w:r>
      <w:r>
        <w:t xml:space="preserve">WD11-002-0036 </w:t>
      </w:r>
    </w:p>
    <w:p w14:paraId="00BAE5EF" w14:textId="77777777" w:rsidR="00971C84" w:rsidRDefault="00971C84">
      <w:pPr>
        <w:pStyle w:val="a3"/>
      </w:pPr>
      <w:r>
        <w:t xml:space="preserve">　　請大家翻開《沙彌律儀要略增註》，卷上第十二頁第一面，我們從倒數第三行看起，我們從《要略》：</w:t>
      </w:r>
      <w:r>
        <w:t xml:space="preserve"> </w:t>
      </w:r>
    </w:p>
    <w:p w14:paraId="1D13B707" w14:textId="77777777" w:rsidR="00971C84" w:rsidRDefault="00971C84">
      <w:pPr>
        <w:pStyle w:val="a3"/>
      </w:pPr>
      <w:r>
        <w:t xml:space="preserve">　　【但有命者。不得故殺。】</w:t>
      </w:r>
      <w:r>
        <w:t xml:space="preserve"> </w:t>
      </w:r>
    </w:p>
    <w:p w14:paraId="186139AD" w14:textId="77777777" w:rsidR="00971C84" w:rsidRDefault="00971C84">
      <w:pPr>
        <w:pStyle w:val="a3"/>
      </w:pPr>
      <w:r>
        <w:t xml:space="preserve">　　這段意思一看也很明白，有生命的動物都不得故意去殺害。</w:t>
      </w:r>
      <w:r>
        <w:t xml:space="preserve"> </w:t>
      </w:r>
    </w:p>
    <w:p w14:paraId="64EE4E51" w14:textId="77777777" w:rsidR="00971C84" w:rsidRDefault="00971C84">
      <w:pPr>
        <w:pStyle w:val="a3"/>
      </w:pPr>
      <w:r>
        <w:t xml:space="preserve">　　我們看下面《增註》的註解。「但者凡也」，但這個字，弘贊律師也給我們做一個解釋，但這個字就是凡。我們也可以講，凡是有生命的眾生，都不可以故意去殺害。但者凡也，這是解釋但這個字。「命謂六根六識相續而生。名之曰命。」這一段是解釋命這個字。「此相續斷。名之曰死。」我們講六根六識，六根六識我們平常常常聽經也都聽過，眼耳鼻舌身意。根就是我們身體裡面這個根身，我們一般講身體，我們這個身有六根。識是六根對六境當中產生一個識，這個識就是根跟境當中的一個橋梁。我們有眼睛，眼睛對著外面是色塵；我們有耳根，耳根對外面的聲塵。我們看到色塵，這一切我們怎麼去分辨，這個當中就是識，眼識；我們聽到聲音，這句話在讚歎我，這句話在罵我，那是什麼？那是耳識，識在分別。我們鼻子嗅香，香臭是嗅，舌是嘗；我們吃東西酸甜苦辣，你怎麼知道那個東西是酸的、甜的？那是識的作用。身是觸，我們這個身體是接觸，譬如說碰到這個硬的，這個軟的，那個感覺，觸識，接觸，我們身跟物接觸產生識。意就是我們心裡的思想、見解，對法塵，對一切事事物物的分別，這是意識。</w:t>
      </w:r>
      <w:r>
        <w:t xml:space="preserve"> </w:t>
      </w:r>
    </w:p>
    <w:p w14:paraId="253F5EEB" w14:textId="77777777" w:rsidR="00971C84" w:rsidRDefault="00971C84">
      <w:pPr>
        <w:pStyle w:val="a3"/>
      </w:pPr>
      <w:r>
        <w:t xml:space="preserve">　　其實我們前面五根對五塵，它的作用只有了別，分別都是屬於第六意識。譬如說現在你看到這個東西，你看得很清楚，這是了別，很明瞭。當你看的時候，這個時候它就是事實真相，它沒有分別，但是透過第六意識就起分別，這是筆，這是黑的，分別出來就很多很多了。所以我們分別的作用是第六意識，前面眼耳鼻舌身它只是了別。第七識叫末那，是執著，第六意識是分別，第八識阿賴耶識是含藏，像倉庫一樣，落印象，它負責存檔的，好的、不好的，清淨的、不清淨的，所有一切都落在阿賴耶識。現在我們實在講修行就是前面五識跟第八阿賴耶識那個不要管它，現在問題是出在第六跟第七，所以轉識成智就是轉第六識跟第七識，第六、第七轉了，前面五識跟第八識都跟著轉。現在問題出在第六識跟第七識，一個分別，一個執著，問題出在這裡。所以我們對六根、六識基本上有個概念。我們現在是講我們的身命，六根跟六識，就是我們這個根身還起作用，識還起作用，因為我們人活著有這個身命，它有感受，它能夠起作用。</w:t>
      </w:r>
      <w:r>
        <w:t xml:space="preserve"> </w:t>
      </w:r>
    </w:p>
    <w:p w14:paraId="0B29254E" w14:textId="77777777" w:rsidR="00971C84" w:rsidRDefault="00971C84">
      <w:pPr>
        <w:pStyle w:val="a3"/>
      </w:pPr>
      <w:r>
        <w:t xml:space="preserve">　　身命的作用是什麼？是六根六識相續而生。相續它都是不斷的相續，這是個相續相，它不是固定的，這個老和尚最近講《還源觀》講得很多，是剎那剎那相續。我們現在這裡講的，是我們比較明顯可以感受到的。其實生滅是剎那，你說生了，它馬上就滅掉。老和尚依彌勒菩薩偈講的，一秒鐘就有一千六百八十兆次的生滅，我們怎麼想也想不到。所以它是剎那不停的，非常快速，說生當下就滅，當處出生，當處滅盡。我們現在看到這個階段，「相續而生」。那個識反正它一直相續一個階段，反正現在暫時存在的，我們就叫它做生滅法，這個就是有滅在裡面。「此相續斷，名之曰死」，六根六識相續如果中斷，這個人就算死了。現在醫學是判定腦死，腦部不活動</w:t>
      </w:r>
      <w:r>
        <w:lastRenderedPageBreak/>
        <w:t>就判定這個人已經死亡。我們佛法是講得比較深入一點，就是人一斷氣他還要經過八個小時才完全神識離開身體，因為前面六識已經不作用，但是第八阿賴耶識還有，它還起作用，還留著，這個斷掉就叫死。</w:t>
      </w:r>
      <w:r>
        <w:t xml:space="preserve"> </w:t>
      </w:r>
    </w:p>
    <w:p w14:paraId="4488E333" w14:textId="77777777" w:rsidR="00971C84" w:rsidRDefault="00971C84">
      <w:pPr>
        <w:pStyle w:val="a3"/>
      </w:pPr>
      <w:r>
        <w:t xml:space="preserve">　　我們接著看下面，「故謂故心殺害。顯非誤傷等也。」這個故就是故心，你故意的有心去殺害眾生，顯然不是誤傷。誤就是說我們無心的，譬如說我們走路踩死一隻螞蟻，有時候開車也會去壓死很多小動物，常常開車的這個也免不了。特別在澳洲，跑出來的動物很多，澳洲袋鼠常常都衝出馬路，常常看到高速公路這裡死一隻、那裡死一隻，普通的路也都有。所以悟威師他也很發心，有時候他有空他就拿一個圓鍬，自己開車就去替袋鼠收屍，去埋葬，然後跟牠念佛迴向。這個都是屬於誤傷的，不是有意的。下面，「等」，等這個字就包括誤傷以外其他的因素，所以他加一個等。這個等就是我們無心，不是故意去傷害牠的。另外有一些狀況，不得已的，像戒律講的開緣，那個就不是故意去傷害，這個包括的範圍就比較廣泛。如果無緣無故你故意去殺生，就犯了殺戒。</w:t>
      </w:r>
      <w:r>
        <w:t xml:space="preserve"> </w:t>
      </w:r>
    </w:p>
    <w:p w14:paraId="5280E867" w14:textId="77777777" w:rsidR="00971C84" w:rsidRDefault="00971C84">
      <w:pPr>
        <w:pStyle w:val="a3"/>
      </w:pPr>
      <w:r>
        <w:t xml:space="preserve">　　我們再翻到第二面，下面就給我們列出幾條殺生的情況。</w:t>
      </w:r>
      <w:r>
        <w:t xml:space="preserve"> </w:t>
      </w:r>
    </w:p>
    <w:p w14:paraId="36609F32" w14:textId="77777777" w:rsidR="00971C84" w:rsidRDefault="00971C84">
      <w:pPr>
        <w:pStyle w:val="a3"/>
      </w:pPr>
      <w:r>
        <w:t xml:space="preserve">　　【或自殺。】</w:t>
      </w:r>
      <w:r>
        <w:t xml:space="preserve"> </w:t>
      </w:r>
    </w:p>
    <w:p w14:paraId="33C80A98" w14:textId="77777777" w:rsidR="00971C84" w:rsidRDefault="00971C84">
      <w:pPr>
        <w:pStyle w:val="a3"/>
      </w:pPr>
      <w:r>
        <w:t xml:space="preserve">　　我們看《增註》，「此從身業生罪。謂自身親行殺害。或手足刀杖瓦石等打令死。或遙擲令死。或與毒藥。或推墮坑井水火中。悉名身業之罪。」這是講身業生罪，我們這個身體的行為，殺生，我們從這個身體造的罪業。</w:t>
      </w:r>
      <w:r>
        <w:t xml:space="preserve"> </w:t>
      </w:r>
    </w:p>
    <w:p w14:paraId="1C4B435C" w14:textId="77777777" w:rsidR="00971C84" w:rsidRDefault="00971C84">
      <w:pPr>
        <w:pStyle w:val="a3"/>
      </w:pPr>
      <w:r>
        <w:t xml:space="preserve">　　「謂自身親行殺害」，自身親行殺害就是說親自把這個眾生殺死，親自把他殺死。自己自身去親自殺害，殺生的方式也有很多種，「或手足刀杖瓦石等打令死」。手足就是用手，譬如說把他掐死，足就是用腳踢，把他踢死，或者用武器，用刀或者杖，瓦石就是磚頭、瓦塊，這個打人也會死的，等就是包括現在種種的武器。古時候槍炮沒有那麼多，但是現在就很多，現在打獵獵槍、炸藥，這個殺生就更厲害。現在特別武器的發明，核子武器的發明，這是一個毀滅性的武器，包括現在化學武器種種。現在殺人、殺眾生的方式非常非常多，以前的屠宰場都是人工去殺，現在都用電動。譬如說殺豬，他用電把牠電暈倒，整個機器這樣一頭一頭吊上去，然後剖肚的剖肚，一出來就是殺得好好的。現在殺生的工具發明得愈來愈多。這是屬於用各種武器去殺害眾生。打令死，把他殺死、打死，讓他這個命斷掉。</w:t>
      </w:r>
      <w:r>
        <w:t xml:space="preserve"> </w:t>
      </w:r>
    </w:p>
    <w:p w14:paraId="0E63E79B" w14:textId="77777777" w:rsidR="00971C84" w:rsidRDefault="00971C84">
      <w:pPr>
        <w:pStyle w:val="a3"/>
      </w:pPr>
      <w:r>
        <w:t xml:space="preserve">　　「或遙擲令死」，遙擲就是把他抓起來遠遠拋過去，讓他摔死。「或以毒藥」，毒藥放下去給眾生吃，他死了。以前我小時候去看人家毒魚，常常聽我哥哥他們講，那時候我父親就很反對，他說這個很不道德。雖然他們有殺生，但是還有節制，不至於太過分。因為魚，你從上游毒藥放下去，它一直往下流，一直到下面那些魚都死在那裡，都翻過來，然後再去把魚撈起來，毒魚。另外一種炸魚，放炸藥。「或推墮坑井」，推墮坑井這都是屬於殺人比較多，古時候就是把他推到坑裡面去，他就摔死，把他推到井裡面就淹死，這個古時候很多。聽說清朝珍妃（光緒的妃子）是被慈禧太后請人家把她推到井裡面去淹死的，這個就造殺業。或者推到水中、火中，推進去火裡面燒死，推到水裡面淹死。這一類屬於自己親自去做的，「悉名身業之罪」，你自己身體造殺生的罪業。接著我們看下面：</w:t>
      </w:r>
      <w:r>
        <w:t xml:space="preserve"> </w:t>
      </w:r>
    </w:p>
    <w:p w14:paraId="29B8EE37" w14:textId="77777777" w:rsidR="00971C84" w:rsidRDefault="00971C84">
      <w:pPr>
        <w:pStyle w:val="a3"/>
      </w:pPr>
      <w:r>
        <w:lastRenderedPageBreak/>
        <w:t xml:space="preserve">　　【或教他殺。】</w:t>
      </w:r>
      <w:r>
        <w:t xml:space="preserve"> </w:t>
      </w:r>
    </w:p>
    <w:p w14:paraId="369783B4" w14:textId="77777777" w:rsidR="00971C84" w:rsidRDefault="00971C84">
      <w:pPr>
        <w:pStyle w:val="a3"/>
      </w:pPr>
      <w:r>
        <w:t xml:space="preserve">　　「此從口業生罪。謂教他殺。令奪彼命。或呵罵。或勸譽令彼自死。或咒詛令死。悉名口業之罪。」『教他殺』，這個是從口業生罪。「謂教他殺」，唆使別人去殺生。譬如說你要吃一隻雞，這個我們現在也常見，有的太太去市場買菜，然後賣雞的、賣鴨的，他有幫人家現宰，現在市場有賣現宰的。自己不敢殺，然後就叫老闆，我給你買隻雞，你幫我殺一殺。動口，他沒有自己親自去殺，這叫教他殺。殺人也是一樣，現在社會上有很多，怨仇互相報復，用錢去買通殺手，有些人專門給人家雇殺人的，殺手，錢給他，叫他去殺人。不是這個人親自殺，但是他叫他殺的，叫他去殺那個是主犯，聽從命令的是從犯，罪都相當重。口業殺生這裡講得也比較細一點，就是叫人家去殺，要他的命。「或呵罵，或勸譽令彼自死」，就是罵到逼他去死，逼他自己去自殺，這個是勸譽令彼自死。「或咒詛令死」，咒詛就是用惡的符咒，這個在古代、現代都還有。用咒術去咒詛一個人，這個大部分是驅使鬼神，惡神惡鬼去害人，這是咒詛。所以我們用口業殺，這個也算是口業。譬如說我們叫哪個人，你去死，這個就是口殺。因為希望他趕快去死，這個就是口殺。「悉名口業之罪」，這個是口造殺業。我們接著看下面：</w:t>
      </w:r>
      <w:r>
        <w:t xml:space="preserve"> </w:t>
      </w:r>
    </w:p>
    <w:p w14:paraId="6DA4746B" w14:textId="77777777" w:rsidR="00971C84" w:rsidRDefault="00971C84">
      <w:pPr>
        <w:pStyle w:val="a3"/>
      </w:pPr>
      <w:r>
        <w:t xml:space="preserve">　　【或見殺隨喜。】</w:t>
      </w:r>
      <w:r>
        <w:t xml:space="preserve"> </w:t>
      </w:r>
    </w:p>
    <w:p w14:paraId="59131984" w14:textId="77777777" w:rsidR="00971C84" w:rsidRDefault="00971C84">
      <w:pPr>
        <w:pStyle w:val="a3"/>
      </w:pPr>
      <w:r>
        <w:t xml:space="preserve">　　「此從意業生罪。謂見他人行殺。自心隨之而生歡喜。雖非身口親作。然三業之中。心為主宰。故得罪同前。無有輕重。經云。有犯斯戒。非沙彌也。」</w:t>
      </w:r>
      <w:r>
        <w:t xml:space="preserve"> </w:t>
      </w:r>
    </w:p>
    <w:p w14:paraId="4CC6C57A" w14:textId="77777777" w:rsidR="00971C84" w:rsidRDefault="00971C84">
      <w:pPr>
        <w:pStyle w:val="a3"/>
      </w:pPr>
      <w:r>
        <w:t xml:space="preserve">　　「此從意業生罪，謂見他人行殺，自心隨之而生歡喜」，這個叫『見殺隨喜』。雖然不是自己親自去殺生，嘴巴裡面也沒有講說叫人家去殺，但是看到別人殺生，他心裡生歡喜心，動了念頭，心裡歡喜，這個叫「見殺隨喜」。這個就不是隨喜功德，這個是隨喜罪業，也叫隨喜，但是不是功德，所以這個是不能隨喜的。「雖非身口親作，然三業之中，心為主宰，故得罪同前」。這個雖然不是身去造殺業，口去親自造這個殺業，然三業之中，我們身口意三業是以心為主宰，心既然是主宰，心有造殺，故得罪同前，「無有輕重」。見殺隨喜這個罪跟親自殺的沒兩樣，一樣的罪過，所以我們特別在起心動念上不能夠去殺生。這個都叫殺，如果犯了，「有犯斯戒，非沙彌也」，就不是沙彌。身口意三業都可以造殺生的業，所以殺生的範圍涵蓋非常的廣泛。在意念上有傷害眾生的念頭都是屬於殺，雖然身口沒有去殺，但是意殺，這是意殺。所以我們戒殺生，身口意三業統統要戒，這條戒才修得好。但是殺生這個業是我們無始劫以來，特別在我們這個世界，我們這個習氣很重，很容易犯，舉世之人都覺得殺生是正常的，所以殺生很容易犯。所以殺生這條戒要持到很清淨相當困難，相當不容易，身口意三業都要戒。我們再看下面：</w:t>
      </w:r>
      <w:r>
        <w:t xml:space="preserve"> </w:t>
      </w:r>
    </w:p>
    <w:p w14:paraId="0092C213" w14:textId="77777777" w:rsidR="00971C84" w:rsidRDefault="00971C84">
      <w:pPr>
        <w:pStyle w:val="a3"/>
      </w:pPr>
      <w:r>
        <w:t xml:space="preserve">　　【廣如律中。文繁不錄。】</w:t>
      </w:r>
      <w:r>
        <w:t xml:space="preserve"> </w:t>
      </w:r>
    </w:p>
    <w:p w14:paraId="192C03D5" w14:textId="77777777" w:rsidR="00971C84" w:rsidRDefault="00971C84">
      <w:pPr>
        <w:pStyle w:val="a3"/>
      </w:pPr>
      <w:r>
        <w:t xml:space="preserve">　　『廣』就是廣泛。『文』很繁，『繁』就是很多。蓮池大師在律當中講得非常廣泛，文很繁多，這裡他就沒有把它寫出來。</w:t>
      </w:r>
      <w:r>
        <w:t xml:space="preserve"> </w:t>
      </w:r>
    </w:p>
    <w:p w14:paraId="489BCD4F" w14:textId="77777777" w:rsidR="00971C84" w:rsidRDefault="00971C84">
      <w:pPr>
        <w:pStyle w:val="a3"/>
      </w:pPr>
      <w:r>
        <w:t xml:space="preserve">　　下面《增註》講，「律謂沙彌十戒經」，這個是出在《沙彌十戒經》裡面。「並大律等。備載種種殺法。結罪輕重。心境不同。以文多故。不能俱錄。上述律文竟。」《沙彌十戒經》以及大律，大律就是指《四分律》，備就是具備，詳細記載種種殺生的方法。種種殺生的方法不同，結罪的輕重也不一樣，罪有輕有重。還有分心跟境，心就是你的動機，你當初殺生的動機，你那個心是什麼樣的心態。同樣是殺生的心態，又有分等級不同，有的很殘忍，有的他沒有那麼殘忍。他的心不一樣，造了這個業，罪業輕重不同。境就是境界，境是對象，你殺生的對象不一樣，結罪也不一樣。譬如前面一開始說，「上至諸佛聖人，師僧父母」，你去殺諸佛跟殺一隻螞蟻怎麼會一樣？當然罪不一樣。所以說殺人有罪，但是對象也很多，一般的人，或者是仇人、敵人，還是你的父母。父母也是人，同樣是殺人，對象不一樣，結罪也不一樣，你殺父母是五逆罪。所以對象不一樣，他的結罪輕重不一樣。所以講心跟境，你的動機還有對象，這個當中就很細了。現在法律沒有戒律講得那麼詳細，法律有講到這些。律是處斷輕重，戒是禁戒，就是你犯了戒，開遮持犯，處斷輕重，由律來處斷。文很多，這個是要略，所以就沒有講那麼多。下面，「下引經意」，下面引用</w:t>
      </w:r>
      <w:r>
        <w:t>經典裡面的意思，列出幾條。這裡面生難字比較多。</w:t>
      </w:r>
      <w:r>
        <w:t xml:space="preserve"> </w:t>
      </w:r>
    </w:p>
    <w:p w14:paraId="1C202741" w14:textId="77777777" w:rsidR="00971C84" w:rsidRDefault="00971C84">
      <w:pPr>
        <w:pStyle w:val="a3"/>
      </w:pPr>
      <w:r>
        <w:t xml:space="preserve">　　【經載冬月生虱。取放竹筒中。暖以綿絮。養以膩物。恐其饑凍而死也。】</w:t>
      </w:r>
      <w:r>
        <w:t xml:space="preserve"> </w:t>
      </w:r>
    </w:p>
    <w:p w14:paraId="188EB8CA" w14:textId="77777777" w:rsidR="00971C84" w:rsidRDefault="00971C84">
      <w:pPr>
        <w:pStyle w:val="a3"/>
      </w:pPr>
      <w:r>
        <w:t xml:space="preserve">　　冬月就是農曆十一月，就是入冬。虱子，大家有沒有這個註解？這個虱，這個念蟣，跟這個饑一樣。蟣是幼蟲，很細的幼蟲，《說文解字》裡面講，「蟣，虱子也」。虱子大家有沒有看過？這邊有沒有，大陸有沒有虱子？有。我以為台灣才有。這個虱，特別是夏天，以前我看女眾頭髮長虱子都要去抓，抓一些虱子。</w:t>
      </w:r>
      <w:r>
        <w:t xml:space="preserve"> </w:t>
      </w:r>
    </w:p>
    <w:p w14:paraId="3653DE7F" w14:textId="77777777" w:rsidR="00971C84" w:rsidRDefault="00971C84">
      <w:pPr>
        <w:pStyle w:val="a3"/>
      </w:pPr>
      <w:r>
        <w:t xml:space="preserve">　　我們來看《增註》，「冬月重衣溫服」，重衣就是一重一重的。冬天這個月份很冷，所以我們衣服都要穿好幾件，重衣溫服。古時候這個衣服多，「故多生蟣虱」，就很容易生幼蟲，虱子。「膩物是身中垢膩」，膩物，我們身體有油垢，垢膩，好像我們這個身體油油的，有一層。「恐虱饑凍而死。故饑以膩物養之」，就是用這個油膩物，怕虱子被寒冷的天氣凍死，所以用膩物來養虱子。「凍以綿絮暖之」，還用綿絮之類的衣物，或者這一類的東西來給牠保暖，怕這些虱子被凍死。「此文雖出諸經。然大律詳備」，這段文雖然出在有很多經典裡面，但是在大律，《四分律》裡面，有詳細完備的說明。</w:t>
      </w:r>
      <w:r>
        <w:t xml:space="preserve"> </w:t>
      </w:r>
    </w:p>
    <w:p w14:paraId="4A8B820E" w14:textId="77777777" w:rsidR="00971C84" w:rsidRDefault="00971C84">
      <w:pPr>
        <w:pStyle w:val="a3"/>
      </w:pPr>
      <w:r>
        <w:t xml:space="preserve">　　我們接著看下面，「佛為老病比丘而設。時有老病比丘。數數起棄虱疲極。佛聽拾著綿帛中。若虱走出。應作筒盛。以蓋塞口。繫床腳裡。若曉若暮。須持出外徐安木孔。或牆隙中。任其自活。不得隨處棄擲。」我們先看到這一段，這個是在大律裡面也有講到。佛為年紀比較老的，或者生病的比丘而設的，當時時有老病比丘數數起，這兩個字念碩，不是念數，這是破音字，念碩。數數就是很頻繁，一直起來一直起來，好像我們晚上睡覺起來好幾次，很頻繁，這個叫數，數數起。起來就是把這個虱子把牠放到外面，很累，很疲勞。所以佛就聽拾，佛就說准許著綿帛中。這個字念聽（四聲），不念聽（一聲），念聽，四聲，聽的意思就是治理、處理。譬如說慈禧太后垂簾聽（四聲）政，我們現在都念聽（一聲）政。這個是有裁決、裁斷，或者聽議、聽訟，或者聽其自然、悉聽尊便、聽天由命，我們現在只有聽天由命念聽（四聲）不念聽（一聲），應該悉聽尊便、聽天由命，這個都念聽（四聲）。佛准許老病的比丘拾著綿帛，帛是絲織品的總稱，絲織品這一類的布。在四書《孟子．梁惠王篇》上篇，「五十者可以衣帛矣」，可以穿著絲織品，五十歲以上的人。這是古人在生活當中，他們在穿衣方面的一個講求。「若虱走出，應作筒盛，以蓋塞口，</w:t>
      </w:r>
      <w:r>
        <w:t>繫床腳裡」。虱子如果從衣服裡面跑出來，應該做一個竹筒把牠裝起來，把它那個口蓋住，綁在床腳裡面。「若曉若暮」，曉就是早上，暮就是晚上，你要把牠早上拿出去一次，晚上拿出去一次，把蓋子打開，讓虱子慢慢從這個筒出來，把牠放在房子木孔裡面，或者在牆壁的細縫當中，把牠放在那個地方。「任其自活」，就是讓牠自己自然去生存。「不得隨意棄擲」，不能隨便給牠丟在讓牠不能活的地方，要放在牠能夠存活的地方，讓牠自己去生存。所以不可以亂丟，不得隨意棄擲。</w:t>
      </w:r>
      <w:r>
        <w:t xml:space="preserve"> </w:t>
      </w:r>
    </w:p>
    <w:p w14:paraId="65093DB5" w14:textId="77777777" w:rsidR="00971C84" w:rsidRDefault="00971C84">
      <w:pPr>
        <w:pStyle w:val="a3"/>
      </w:pPr>
      <w:r>
        <w:t xml:space="preserve">　　「壁虱當安青草上。或涼冷處。」這個又分壁虱，這個我也不知道虱子還有分種類，這個要研究。牆壁的虱子要把牠放在青草，或涼冷處，比較陰涼的地方。「餘虱可於隨宜處所而安置之」，不是牆壁這種虱子，其他的虱子可以放其他的地方，都可以。虱子現在好像也很難看到，我覺得以前小時候比較多，現在好像都很少，可能虱子都減少了，現在好像不多了。現在除了棉被、衣物，有時候久了沒洗，會有這些小蟲，倒是真的。但是現在洗我們總是多留意，如果看看有這些動物，你就把它拿去外面抖一抖、拍一拍，放在外面。也要考慮到這些動物牠也有生存的權利，所以我們也要讓牠有個生活的空間。特別是我們要清洗棉被、被單的時候，拍一拍、打一打，到外面去，讓牠自活。我們如果看到有這一類的就這麼來處理，避免傷害這些小動物。</w:t>
      </w:r>
      <w:r>
        <w:t xml:space="preserve"> </w:t>
      </w:r>
    </w:p>
    <w:p w14:paraId="2E9134CD" w14:textId="77777777" w:rsidR="00971C84" w:rsidRDefault="00971C84">
      <w:pPr>
        <w:pStyle w:val="a3"/>
      </w:pPr>
      <w:r>
        <w:t xml:space="preserve">　　下面講，「今時多有不解教法。久貯筒內困死。」這就是說當時清朝那個時候，弘贊律師那個時代，就有很多人依照這個去做，他不了解戒律裡面講的教誨，把虱子放在筒裡面，久貯就是放了很久，他不是朝暮都拿出去放，放了很久，虱子都死在竹筒裡面。「雖云依教。殊無護命之心。又何逃殺生罪哉。」雖然依照經教這樣去做，但是他沒有愛護生命這個心，所以會疏忽掉，這樣反而是殺生，又何逃殺生之罪，這樣又怎麼能逃得掉殺生之罪？今天我們提前十分鐘下課。</w:t>
      </w:r>
    </w:p>
    <w:sectPr w:rsidR="00971C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1EF3" w14:textId="77777777" w:rsidR="00971C84" w:rsidRDefault="00971C84" w:rsidP="008407CF">
      <w:r>
        <w:separator/>
      </w:r>
    </w:p>
  </w:endnote>
  <w:endnote w:type="continuationSeparator" w:id="0">
    <w:p w14:paraId="67AAAE9E" w14:textId="77777777" w:rsidR="00971C84" w:rsidRDefault="00971C84" w:rsidP="00840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89C2C" w14:textId="77777777" w:rsidR="00971C84" w:rsidRDefault="00971C84" w:rsidP="008407CF">
      <w:r>
        <w:separator/>
      </w:r>
    </w:p>
  </w:footnote>
  <w:footnote w:type="continuationSeparator" w:id="0">
    <w:p w14:paraId="0FA0D3F8" w14:textId="77777777" w:rsidR="00971C84" w:rsidRDefault="00971C84" w:rsidP="008407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CF"/>
    <w:rsid w:val="007931EE"/>
    <w:rsid w:val="008407CF"/>
    <w:rsid w:val="0097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8A4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07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07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07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07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