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46EA" w14:textId="77777777" w:rsidR="00C65751" w:rsidRDefault="00C65751">
      <w:r>
        <w:t xml:space="preserve">沙彌律儀　　悟道法師主講　　（第四十五集）　　</w:t>
      </w:r>
      <w:r>
        <w:t>2008/7</w:t>
      </w:r>
      <w:r>
        <w:t xml:space="preserve">　　中國廬江金剛寺　　檔名：</w:t>
      </w:r>
      <w:r>
        <w:t xml:space="preserve">WD11-002-0045 </w:t>
      </w:r>
    </w:p>
    <w:p w14:paraId="5EFA5E3D" w14:textId="77777777" w:rsidR="00C65751" w:rsidRDefault="00C65751">
      <w:pPr>
        <w:pStyle w:val="a3"/>
      </w:pPr>
      <w:r>
        <w:t xml:space="preserve">　　諸位同學，大家早上好！昨天我們講到《沙彌律儀要略增註》第十八頁，盜僧眾物。</w:t>
      </w:r>
      <w:r>
        <w:t xml:space="preserve"> </w:t>
      </w:r>
    </w:p>
    <w:p w14:paraId="45FE4531" w14:textId="77777777" w:rsidR="00C65751" w:rsidRDefault="00C65751">
      <w:pPr>
        <w:pStyle w:val="a3"/>
      </w:pPr>
      <w:r>
        <w:t xml:space="preserve">　　盜僧眾物罪很大，超過殺八萬四千父母，在《方等經》裡面華聚菩薩講，五逆四重的罪我能救，盜僧物者我不能救。在《三昧經》也講，盜僧鬘物超過殺八萬四千父母等罪。在《增註》裡面也給我們講一個公案，就是過去唐朝時候發生的事情。在唐朝汾州（現在山西省汾陽縣）的啟福寺，有一個寺院叫啟福寺。它的主持叫慧澄，他要死的時候染病，死的時候像牛在叫一樣叫到死。後來他死了之後，他們寺院的一個出家僧長寧，在夜間看到主持慧澄回來，形色非常顦顇。他跟長寧講，他因為互用三寶物墮在惡道，受苦難言，墮在地獄。長寧就給他誦經迴向、懺悔，經過一個多月又再來，說已經承蒙他給他誦經、懺悔的功德，他受苦已經停止下來，遷移到另外一個地方，但是不知道什麼時候才能得到解脫，解脫的時間他還不知道。</w:t>
      </w:r>
      <w:r>
        <w:t xml:space="preserve"> </w:t>
      </w:r>
    </w:p>
    <w:p w14:paraId="46B14C61" w14:textId="77777777" w:rsidR="00C65751" w:rsidRDefault="00C65751">
      <w:pPr>
        <w:pStyle w:val="a3"/>
      </w:pPr>
      <w:r>
        <w:t xml:space="preserve">　　昨天我們講到這個公案，這個公案聽了之後我們要回歸到我們自己本身來，不要聽了好像聽故事一樣，聽一聽，那是唐朝發生的事情，跟我們好像毫不相關，這樣我們讀了就沒有什麼啟發性的功德利益。我們讀了戒律，還有因果，印光祖師講，因果是戒律的鋼骨，好像我們建房子要有骨架，如果因果這個觀念我們建立不起來，認識不清楚，很難持戒，戒學不好，這個我們必定要知道。昨天我講到這一段，因為我現在自己也當主持，我看到就很害怕，到時候不曉得會怎麼叫死的。所以特別做主持、當家的人，這個一定要看。老和尚常講，要害一個人，就叫他去當主持跟做當家。以前我在圖書館，出家眾多了，老和尚跟韓館長講，我不給妳當家，妳要找一個當家，館長就叫我做當家，所以我是受害人。</w:t>
      </w:r>
      <w:r>
        <w:t xml:space="preserve"> </w:t>
      </w:r>
    </w:p>
    <w:p w14:paraId="1ACC0E71" w14:textId="77777777" w:rsidR="00C65751" w:rsidRDefault="00C65751">
      <w:pPr>
        <w:pStyle w:val="a3"/>
      </w:pPr>
      <w:r>
        <w:t xml:space="preserve">　　我們看蓮池大師的《竹窗隨筆》這一則，大家看這個「齋僧錢作僧堂」。他講的這一段就跟我們昨天講的這一段，汾州啟福寺主慧澄互用三寶物是一樣的。互用三寶物就是說佛法僧，供佛的拿來供法，供法的拿來供僧，供僧的拿去供法，這樣互用。我們聽聽蓮池大師怎麼說，大家看「齋僧錢作僧堂」，我們看這個文。「或曰」，或曰就是或者有人這麼說，或曰。「僧糧，僧所食也」，僧糧就是出家僧眾的糧食，出家僧所吃的糧食，這是僧糧。「僧堂，僧所居也」，僧堂就是我們現在講的寮房，是出家僧所住的地方。下面講，「居食二者皆僧受用」，他說出家僧眾居住的僧堂寮房，跟出家僧眾吃的糧食，這兩方面都是出家僧他們在用的。到這一段意思就是說，都是出家人在用的，一個是吃、一個是住，統統是出家僧在受用，這個意思就是說應該都可以，一樣。下面又給我們講，「奈何以齋僧錢作食堂而受火枷之報」，奈何就是說無可奈何，過去有人把齋僧的錢，齋僧就是供出家僧吃飯的錢，把買糧食給出家僧眾吃的這個錢，他把它移去造食堂，食堂就是現在講的餐廳。出家僧吃的，食堂是餐廳，也是出家僧在那邊吃的，我把買給出家僧吃的錢拿來蓋食堂，一般人覺得都是一樣的，應該可以互相使用的。但是怎麼樣？而受火枷之報也，墮到地獄</w:t>
      </w:r>
      <w:r>
        <w:t>裡面，火枷，枷鎖。大家有沒有看過古裝的連續劇？套了一個，這邊又有火一直在燒，那個叫火枷，墮在那個地獄裡面。他這個還不是說拿來放在自己口袋，只是辦事的人把它互用，這個拿來用在這個地方，這樣要墮地獄去受火枷之報。我看蓮池大師編的《僧訓日記》，他有摘錄很多古代的這些，釋門就是出家眾，過去的一些因果報應記錄，蓮池大師摘錄得很多。有的你盜了這個錢，你還沒有墮地獄之前會有花報，就是會身體</w:t>
      </w:r>
      <w:r>
        <w:lastRenderedPageBreak/>
        <w:t>不舒服，這個病、那個病，怎麼吃藥都吃不好，這叫花報，將來要墮到地獄去受果報，所以這個不能不謹慎。</w:t>
      </w:r>
      <w:r>
        <w:t xml:space="preserve"> </w:t>
      </w:r>
    </w:p>
    <w:p w14:paraId="2152B96E" w14:textId="77777777" w:rsidR="00C65751" w:rsidRDefault="00C65751">
      <w:pPr>
        <w:pStyle w:val="a3"/>
      </w:pPr>
      <w:r>
        <w:t xml:space="preserve">　　下面講，「此義有二：一者米粟蔬菜，人以濟饑，梁棟牆壁能濟饑否，則物類不相應也」。這是蓮池大師來做一個解釋，他是舉出上面的一個例子，說僧糧是出家人吃的，僧堂是出家人住的，都是出家人在用，把吃的拿來用在住的方面，把住的用在吃的方面，應該是可以，為什麼要受地獄的果報？蓮池大師講這有兩個意義，「一者米粟蔬菜」，我們一般講五穀雜糧，吃的這些稻米、蔬菜，飲食這方面的，這方面是「人以濟饑」，就是你肚子餓了要這些來填飽肚子，這是指糧食。「梁棟牆壁能濟饑否」，這是反問的話，他說這個是要給他們填飽肚子的，你拿來蓋食堂，食堂有梁、有棟、有柱子，這個能夠填飽肚子嗎？這是一句反問的話，蓋了一間很好的食堂，但是你坐在那邊沒得吃，這個東西能夠填飽肚子嗎？我們一想就知道，這個是歸這個，那個是歸那個，不一樣的。所以下面講，「則物類不相應也」，這個物類它的性質、它的作用不一樣，不相應。</w:t>
      </w:r>
      <w:r>
        <w:t xml:space="preserve"> </w:t>
      </w:r>
    </w:p>
    <w:p w14:paraId="7DA06329" w14:textId="77777777" w:rsidR="00C65751" w:rsidRDefault="00C65751">
      <w:pPr>
        <w:pStyle w:val="a3"/>
      </w:pPr>
      <w:r>
        <w:t xml:space="preserve">　　「二者施主作齋，汝今作屋，磚錢買瓦，違信施心，則因果不相應也」。剛才第一個給我們講物類不相應，物就是指這些物品，它的種類、性質不一樣，不相應。第二個，施主他來花錢做齋主，「汝今作屋」，譬如說你蓋一個房子，一般我們寺院道場都蓋大殿、佛堂、寮房這些。「磚錢買瓦」，施主他布施說我這個錢是給你們寺院買磚的錢，這是指定專款。我們現在道場有一個指定專款，有一個不指定專款，指定專款就是說他指定我這個是要做什麼的，那個叫指定專款。過去有施主說，我這個錢是要給你們買磚的，你把它去買瓦，這樣也不對。一樣是蓋房子，但是磚有磚的作用，瓦是蓋在屋頂上，那又不一樣。所以有人買瓦，這個在古代到現在都還有，昨天也跟大家報告過，我到福州去我也出了幾片瓦的功德。他就專門給人家寫一片瓦多少錢，人民幣多少，我就去捐，我捐十片，他收據開出來就是買瓦的。收據開出來是買瓦的，他就不能拿去買磚，你要買屋頂上那個琉璃瓦。你要買磚，你也不能拿去買瓦，這個是指定專款。不指定專款，不指定當中也有指定，譬如說我這個錢就是給你蓋道場的，你要買什麼隨便你去買，買水泥、買磚、買瓦，你們道場去統籌，這個也是專款，但在專款當中它不是指定專款。專款就是說這個是建築用的錢，凡</w:t>
      </w:r>
      <w:r>
        <w:t>是用到建築的，裡面裝潢什麼，這個錢你都可以用。但是你就不能拿去買吃的，那因果又不對了，施主是要給你蓋房子，你怎麼拿去買吃的，這個因果就不相應。我要給他們吃的，你怎麼拿去買那個，他們餓肚子怎麼辦？這又違背信施他當初發心的心願。所以我們現在道場，人家來布施，我們都要跟他說清楚。</w:t>
      </w:r>
      <w:r>
        <w:t xml:space="preserve"> </w:t>
      </w:r>
    </w:p>
    <w:p w14:paraId="0D091090" w14:textId="77777777" w:rsidR="00C65751" w:rsidRDefault="00C65751">
      <w:pPr>
        <w:pStyle w:val="a3"/>
      </w:pPr>
      <w:r>
        <w:t xml:space="preserve">　　台灣有一位慧律法師，以前也跟老和尚學講經學了一段時間。他喜歡講笑話，很多沒有學佛的人很喜歡聽他講笑話。他說有一次有個信徒拿一千塊台幣給他，信徒給他指定，他說：師父，我這一千塊給你買豆漿喝。他說：這一千塊豆漿我會喝到拉肚子。他說：你不要給我指定，你一指定給我喝豆漿，我一定要去買豆漿來喝，其他的都不能買。這雖然是個笑話，但我們在謹慎因果方面來講也是要說清楚。因為有一些居士說，你們出家人有喝豆漿，我就給你買豆漿。指定專款，你只能買豆漿來喝，你就不能去買饅頭。他說一千塊我要喝到拉肚子，給那個居士講，你這一千塊我要喝多少豆漿。這個就是要跟他說清楚，說清楚施主如果說好，你喝豆漿也可以，買饅頭也可以，反正你吃的，就給你自己去處理，這樣我們就比較方便。不然說喝豆漿，真的每天都要喝豆漿，把那一千塊喝完。這是教我們要謹慎因果。所以「違信施心」，因果就不相應，信施他布施是要做這方面的，你不能給它挪到其他地方。</w:t>
      </w:r>
      <w:r>
        <w:t xml:space="preserve"> </w:t>
      </w:r>
    </w:p>
    <w:p w14:paraId="2FCD10BF" w14:textId="77777777" w:rsidR="00C65751" w:rsidRDefault="00C65751">
      <w:pPr>
        <w:pStyle w:val="a3"/>
      </w:pPr>
      <w:r>
        <w:lastRenderedPageBreak/>
        <w:t xml:space="preserve">　　「或曰，別化錢齋僧。可準過否？」這句話就是說，既然這樣不可以，已經拿去做僧堂，再去化緣再來齋僧，可不可以抵得這個過失？下面蓮池大師講，「彼人齋僧自彼人福，與前人何涉？」就是說那個人，彼人就是那個人，他拿這個錢是要來齋僧，你現在給他拿去做食堂，齋僧有齋僧的福報，你現在再去找一個人化緣，再來齋僧，兩個人互不干涉的，他布施是他的功德，他布施是他的功德，你對不起前面布施那個人，你違背他的心願。下面講，「然則如之何而後可」，你就做錯了怎麼辦？意思就是這樣。「曰：折僧堂。如數齋僧而火枷滅，有明徵矣。」折僧堂就是說你自己要去賠錢，出家眾有單金，或者人家供養你的錢，你自己要拿出來。你不可以再去跟人家化緣再來齋僧，你自己要賠，看你用多少錢，如數齋僧，火枷的罪報就滅了。有明徵就是有很明顯的徵兆，明就是明顯，明徵，徵兆，就是很明顯的因果。</w:t>
      </w:r>
      <w:r>
        <w:t xml:space="preserve"> </w:t>
      </w:r>
    </w:p>
    <w:p w14:paraId="69083E36" w14:textId="77777777" w:rsidR="00C65751" w:rsidRDefault="00C65751">
      <w:pPr>
        <w:pStyle w:val="a3"/>
      </w:pPr>
      <w:r>
        <w:t xml:space="preserve">　　下面又講，「又問」，又有人問，「造佛錢作佛殿，總之供佛也，可乎？」造佛錢，譬如說我這個錢是要造佛像的，這個叫造佛錢。佛像，金銀銅鐵、泥塑、木雕，造佛像。我造佛像的錢拿來做供佛的大殿，總之都是供佛，造佛像也是供佛，造供佛的大殿供佛像也是供佛，可以嗎？可乎就是可以嗎？蓮池大師回答，「曰：不可」，說不可以，造佛像的錢也不能拿來做供佛的大殿。他下面就有解釋，他說「畫棟雕梁，還當得如來相好光明否？」你造佛的大殿，佛的大殿也是很莊嚴，但是雕梁畫棟，這個大殿蓋得很莊嚴，但是大殿蓋得怎麼莊嚴，總是跟塑造佛像，如來的相好光明一樣嗎？大殿可以當佛像嗎？佛相，他有三十二相八十種好。佛像金身，相好光明，大殿可以給它當作佛像嗎？當然，我們一想還是不一樣的。所以造佛錢也不可以拿去造佛殿，造佛殿你也不可以拿去造佛像，這個要分清楚。這個叫指定專款。</w:t>
      </w:r>
      <w:r>
        <w:t xml:space="preserve"> </w:t>
      </w:r>
    </w:p>
    <w:p w14:paraId="7C477AC0" w14:textId="77777777" w:rsidR="00C65751" w:rsidRDefault="00C65751">
      <w:pPr>
        <w:pStyle w:val="a3"/>
      </w:pPr>
      <w:r>
        <w:t xml:space="preserve">　　所以有時候信眾要來布施我都會跟他講，你最好不要指定，我們比較活用。你現在給我指定下去，我一定要照你的意思去辦，不然我就不能接受你這個錢，接來因果就是我的，錢拿到因果就是我的。過去新加坡有一位老法師，談禪法師，他在新加坡城隍廟都是賣香燭的，自己省吃儉用，累積很多錢，都拿來大陸修舊廟。大陸改革開放之後，很多過去被破壞的寺院都需要恢復，他的錢幾乎都拿來大陸恢復寺院。他布施也很乾脆，他就跟負責人講，我這個錢是給你恢復寺廟的，我錢交給你，因果就是你的，你要怎麼做，你自己因果自負，我不管，他也不再過問。他總是先給你講這句話，你自己看著辦，錢給你了，你接受了，因果就是你的。指定專款跟不指定，或者指定當中的不指定，這個我們都要分得很清楚。特別在負責辦事的人，很容易差錯這個因果，果報就是我們的，辦事的人就有責任。你不能說我是沒有拿薪水的，沒有拿薪水的也不行，你事情給人家做錯了就要背因果責任。</w:t>
      </w:r>
      <w:r>
        <w:t xml:space="preserve"> </w:t>
      </w:r>
    </w:p>
    <w:p w14:paraId="5D3D0F7C" w14:textId="77777777" w:rsidR="00C65751" w:rsidRDefault="00C65751">
      <w:pPr>
        <w:pStyle w:val="a3"/>
      </w:pPr>
      <w:r>
        <w:t xml:space="preserve">　　下面講，「造經錢作經廚，總之供經也，可乎？」前面是講造佛，造佛像的錢拿來造供佛的大殿，不可以。現在造經，就是印經的錢，印經的錢我拿來做擺經書的櫥櫃總可以吧？總是在供經，那個櫃子也是在供經的，經典也要有一個櫃子去擺經典。印經的錢拿來做供經的櫃子可乎？蓮池大師又說，「曰：不可」，蓮池大師說不可以。你印經的錢就要去印經，你要做供經書的櫥櫃，你要另外一筆款項，不可以互用，不可以印經的錢我來做經櫥，這個不可以，所以講不可。</w:t>
      </w:r>
      <w:r>
        <w:t xml:space="preserve"> </w:t>
      </w:r>
    </w:p>
    <w:p w14:paraId="0A87EC14" w14:textId="77777777" w:rsidR="00C65751" w:rsidRDefault="00C65751">
      <w:pPr>
        <w:pStyle w:val="a3"/>
      </w:pPr>
      <w:r>
        <w:t xml:space="preserve">　　下面又講，「錦囊寶匱，還當得如來金口玉音否？」你這個經廚、經櫃做得再精緻，經廚、經櫃有的用金的金函，也做得很精緻，這個是形容錦囊寶匱。你用檀香木去做的，做得很好，裡面是供奉經書的，但是櫃子是櫃子，你總不能把它當成是如來金口宣說的這些經文。這是蓮池大師給我們解釋。這個性質不一樣的，你這個櫃子做得再好，總不能當如來講的法音。因為經文是如來宣說的法音，你不能說這個櫃子就是如來宣說的法音，不能這麼講。經書有經書它裡面的文字般若，這個不一樣，不能把它混在一起。所以印經的錢你也不能拿去用在做擺放經書的櫃子，你不能說都是供經。這個觀念很多人都搞混掉，所以我們必須加以說明。</w:t>
      </w:r>
      <w:r>
        <w:t xml:space="preserve"> </w:t>
      </w:r>
    </w:p>
    <w:p w14:paraId="1B78818D" w14:textId="77777777" w:rsidR="00C65751" w:rsidRDefault="00C65751">
      <w:pPr>
        <w:pStyle w:val="a3"/>
      </w:pPr>
      <w:r>
        <w:t xml:space="preserve">　　下面又舉出放生這樁事情，「如是乃至放生錢買池塘，總之濟物利生也，可乎？」如是乃至，這個意思是當中包括很多很多方面的事情。乃至就是前面舉一個例子，後面舉一個例子，這個當中凡是這些舉一反三，道理都一樣的，不管你做什麼事情，不能錯落因果。這是講到放生錢買池塘，人家放生的錢我拿去買池塘，總之是濟物利生。買池塘就是說我們做放生池用的。放生的錢我現在去買一個放生池，這也是給放生用的，總是濟物利生，這樣可以嗎？或者買池塘的錢拿去放生，這樣可以嗎？蓮池大師講，「曰：不可」，說不可以。「空陂野澤」，陂音念皮，陂是池塘的意思。陂池是江旁邊的支流，支流有個池塘，叫陂池。或者講山陂，在山坡上有池塘，那是山陂。「空陂野澤千頃汪洋」，空陂野澤就是在野外的沼澤，有水的地方，或者空曠的池塘；千頃汪洋，大海。這是講你放生的地方，池塘乃至大海，「還當得彼時失救垂臨鼎鑊將被刀砧百千萬億生靈否？」這個我們冷靜去想一想，真的是不可以錯用，錯用都要背負很重的因果。</w:t>
      </w:r>
      <w:r>
        <w:t xml:space="preserve"> </w:t>
      </w:r>
    </w:p>
    <w:p w14:paraId="790EC03B" w14:textId="77777777" w:rsidR="00C65751" w:rsidRDefault="00C65751">
      <w:pPr>
        <w:pStyle w:val="a3"/>
      </w:pPr>
      <w:r>
        <w:t xml:space="preserve">　　所以我們現在台北辦放生，這次回去我還是要把這個因果再講一講，否則收了錢，將來不但沒有功德，搞到地獄去划不來。這個放生錢，他這裡講，就是你買放生的池塘，或者一個沼澤，或者整個汪洋大海，千頃汪洋，你總不能當得，這些千萬生靈牠很緊急的，放生就是說你現在趕快把牠買來放，就好像一個囚犯要被人家執行死刑，在臨被執行死刑之前有人把他釋放了，你看他是什麼樣的心情，這個時刻多麼的緊急。好像你要去救一個人，將要被殺死的，把他救回來，這個情況非常緊急。你那些池塘總不能當作救了這些生命，這些錢是要來買救這些生命的。所以放生的錢也不能放得太久，放得太久累積在那邊，都要因果自負。所以我們台北放生，有的話我就盡量放，放到沒有我再墊一些，盡量放生。因為你看，這個生命將要被宰了，你買來放了，牠就不要受那一刀之苦。有的說，放了牠好像又被抓回去。又被抓回去，牠起碼也多活一段時間，那也是有功德。所以不能這麼想。放是救急，趕快去放。</w:t>
      </w:r>
      <w:r>
        <w:t xml:space="preserve"> </w:t>
      </w:r>
    </w:p>
    <w:p w14:paraId="45F1989C" w14:textId="77777777" w:rsidR="00C65751" w:rsidRDefault="00C65751">
      <w:pPr>
        <w:pStyle w:val="a3"/>
      </w:pPr>
      <w:r>
        <w:t xml:space="preserve">　　我們找一天也去放生，大家發起，我們去放生，因為我們不殺生講完了去放個生。但是放生我們要找居士去買，出家人去買，商人就知道我們是要買去放生的，他就給你獅子大開口。上次我們到奉化雪竇去，看到我們出家人他獅子大開口，烏龜市場賣三塊錢，他要我們一、二百塊的人民幣。一、二百塊去市場買一堆，去餐廳跟他買他就獅子大開口。後來我給莊義師講，我說就給他，他要錢都可以解決的，他要多就給他，我們現在把這幾隻先救走，因為牠要被執行死刑了，先把牠給放了。他看我們，我說全買，他說不行，他要留兩隻，那兩隻說什麼他都不賣，後來那兩隻就對不起了，跟牠迴向。</w:t>
      </w:r>
      <w:r>
        <w:t xml:space="preserve"> </w:t>
      </w:r>
    </w:p>
    <w:p w14:paraId="60787834" w14:textId="77777777" w:rsidR="00C65751" w:rsidRDefault="00C65751">
      <w:pPr>
        <w:pStyle w:val="a3"/>
      </w:pPr>
      <w:r>
        <w:t xml:space="preserve">　　所以不可以說放生的錢拿去買池塘這些。所以現在放生的錢，我們都必須要說明。這次回去，二十號我們也辦一個放生，辦一個放生，我想這次回去再把它列一個項目，就是說車馬費讓人家另外去發心。我再附加一個項目出來，有人來發心這個項目，這個項目沒有人拿錢我再來拿錢。他們要放生的盡量滿他們的願，盡量放，一塊一毛全部放，給它放得乾乾淨淨的，我們就不背因果。</w:t>
      </w:r>
      <w:r>
        <w:t xml:space="preserve"> </w:t>
      </w:r>
    </w:p>
    <w:p w14:paraId="08A85370" w14:textId="77777777" w:rsidR="00C65751" w:rsidRDefault="00C65751">
      <w:pPr>
        <w:pStyle w:val="a3"/>
      </w:pPr>
      <w:r>
        <w:t xml:space="preserve">　　所以蓮池大師跟我們講，你買什麼東西它性質不一樣，指定當中有不指定。或者完全不指定的，完全不指定的一般就是說給我們道場去統籌，你用在哪一方面都可以，這個是我們比較能夠有彈性的去運用。所以我們道場現在是有指定專款跟不指定，像現在有人發心印極樂世界圖，譬如說他指定我要印極樂世界圖，我一定要給他印極樂世界圖。印極樂世界圖我不可以給他拿來印地獄變相圖，因為極樂世界跟地獄還是不一樣。下面我們已經印了地獄變相圖，現在我們要印極樂世界圖，這次我回去有這兩項工作，印極樂世界圖。</w:t>
      </w:r>
      <w:r>
        <w:t xml:space="preserve"> </w:t>
      </w:r>
    </w:p>
    <w:p w14:paraId="3C959C6C" w14:textId="77777777" w:rsidR="00C65751" w:rsidRDefault="00C65751">
      <w:pPr>
        <w:pStyle w:val="a3"/>
      </w:pPr>
      <w:r>
        <w:t xml:space="preserve">　　蓮池大師講，「空陂野澤千頃汪洋，還當得彼時失救垂臨鼎鑊將被刀砧百千萬億生靈否？」他說你買的池塘再大，放生池買得再大，你總不能當得，把它當作，千億生靈牠已經面臨，鼎鑊就是那個鍋，牠要下油鍋去炸、去煮，將被刀砧，刀砧就是廚房切菜的板子，總不能說跟這個一樣。百千萬億生靈將被放在油鍋去煮、去燒，被刀這樣切，你買池塘總不能換牠這個生命，所以蓮池大師說不可以，這個因果差錯，不可以。「況那移變換，舛錯因果乎？」舛這個字念喘，舛就是差失、差錯的意思，舛錯因果乎，就是這個因果他有差錯。挪移變換，差錯因果，辦事的人、負責的人都要背因果的。</w:t>
      </w:r>
      <w:r>
        <w:t xml:space="preserve"> </w:t>
      </w:r>
    </w:p>
    <w:p w14:paraId="529E9F91" w14:textId="77777777" w:rsidR="00C65751" w:rsidRDefault="00C65751">
      <w:pPr>
        <w:pStyle w:val="a3"/>
      </w:pPr>
      <w:r>
        <w:t xml:space="preserve">　　「又有說焉：造佛餘錢，可用作佛前供器否？」造佛的餘錢，就是說我們去造佛像，譬如說一尊佛像，大家發心一千塊造一尊佛像，實際上是花掉八百，剩下兩百，剩下的兩百叫餘錢，剩餘的錢，這個可以拿來買佛前的供具嗎？譬如說燈、花、果、香爐、香，造佛的錢可以拿來做佛前的供具嗎？這一條蓮池大師說，「則律有開許之文」，這一條在戒律有開緣許可的明文，這個要去看戒律。「餘諸福事無文」，這一句又給我們強調，其他的戒律上沒有明文規定，沒有開緣的。所以下面講，「慎之，慎之」，慎之、慎之就是你要謹慎。其他的沒有明文，只有造佛剩餘的錢可以買佛前的供具，在戒律當中有開緣，其他修福的事沒有明文，所以勸我們要謹慎。「毋恣己見而反招業報也」，毋恣己見就是說不要憑你自己的見解、想法，以為都是做好事，然後錯落因果，好事做了反而遭到一些不好的業報，這樣就很冤枉。所以要明信因果。因果為什麼叫明信？明就是明白，明白之後你要相信，相信這個因果絲毫不差，不可以差錯。這個也是用錢用得不對，他還不是說自己去貪污這個錢，不是，只是用錯了都不行。現在我們看到有很多人，他不學習戒律，他也不懂，總是憑自己的想法，認為這個沒有錯。那是自己的想法，那不是佛的想法，跟因果事實是不</w:t>
      </w:r>
      <w:r>
        <w:t>相應的，這個我們一定要知道。這一張大家需要可以印，拿到客堂去結緣，拿到客堂給當家師，當家師去貼一下。打字就拿到華嚴講堂，打大字一點，貼上去。給當家的，當家的要注意，這個不好玩。</w:t>
      </w:r>
      <w:r>
        <w:t xml:space="preserve"> </w:t>
      </w:r>
    </w:p>
    <w:p w14:paraId="2A5C70B1" w14:textId="77777777" w:rsidR="00C65751" w:rsidRDefault="00C65751">
      <w:pPr>
        <w:pStyle w:val="a3"/>
      </w:pPr>
      <w:r>
        <w:t xml:space="preserve">　　我們接著再看第十八頁第二面：</w:t>
      </w:r>
      <w:r>
        <w:t xml:space="preserve"> </w:t>
      </w:r>
    </w:p>
    <w:p w14:paraId="375C092C" w14:textId="77777777" w:rsidR="00C65751" w:rsidRDefault="00C65751">
      <w:pPr>
        <w:pStyle w:val="a3"/>
      </w:pPr>
      <w:r>
        <w:t xml:space="preserve">　　【若官物。】</w:t>
      </w:r>
      <w:r>
        <w:t xml:space="preserve"> </w:t>
      </w:r>
    </w:p>
    <w:p w14:paraId="60D8B2C7" w14:textId="77777777" w:rsidR="00C65751" w:rsidRDefault="00C65751">
      <w:pPr>
        <w:pStyle w:val="a3"/>
      </w:pPr>
      <w:r>
        <w:t xml:space="preserve">　　「即九品宦職之物」。前面講的是盜用常住物，盜用信施物，盜用僧眾物，還包括三寶物互用、挪用，用得不當、用得不對，這些都不可以。前面是講三寶，在道場裡面的。『若官物』，「官」就是屬於國家的，官場裡面。「即九品宦職之物」，九品是「舊時官秩分九等，稱為九品，每品又分正從」。這是古時候做官它的秩序分九等，從一品到九品，每一品又分正從，正從就是一個正、一個副，譬如說一個縣長、一個副縣長，縣長是正，副縣長是從，古時候每一品的官職都有正從，就是正副的意思。這個大家自己看看，九品是分它的階級不一樣，這個我們自己看看也不難理解，就是古時候官職的等級一品到九品。現在官場上還是，雖然名稱不一樣，但是這個等級還是一樣，到哪個國家都一樣，它都有它的層級不一樣，現在可能分的比古時候更細，現在縣長下來還有鄉鎮長、市長。</w:t>
      </w:r>
      <w:r>
        <w:t xml:space="preserve"> </w:t>
      </w:r>
    </w:p>
    <w:p w14:paraId="744F554E" w14:textId="77777777" w:rsidR="00C65751" w:rsidRDefault="00C65751">
      <w:pPr>
        <w:pStyle w:val="a3"/>
      </w:pPr>
      <w:r>
        <w:t xml:space="preserve">　　宦這個字念換，交換的換，宦就是仕，做官的，官吏，九品官宦。做官的人他的物品是國家給的，不可以去盜取，你盜取官物在古時候罪過也是非常之重。官物也包括公眾的物品，譬如說一個城市它總有一些公共設施，這些國家的物品都是屬於官物。譬如說外面有個公共電話，那也是國家的，大家公眾用的，官物；大馬路、人行道，這些都是屬於公家的，官物。以前我在台灣高雄，在火車站下來的地下道，小偷連樓梯有那個銅的，貼的銅的一條，讓人家走路比較不會滑。就是樓梯一階一階的，水泥上面貼一條銅的，一條長長的貼著，讓人家不滑，那個也被人家挖走。我說挖那個能賣多少錢？挖得都空空的，走路防滑的，這個也在偷。你要偷去偷貴重一點的，那個也在偷。但是你偷那個東西是得不償失，因為它在高雄市，等於說這是市政府的，這是官物，市政府它撥款下來去做這些公共設施，那是全市市民繳稅金的錢，你去偷這個東西偷一點點，就跟全高雄市所有的市民結罪，他們都是你的債主。他不知道因果，他去偷那個東西。你倒不如去偷一個大富人家他的金銀珠寶，你只有欠他一個，以後還比較好還；你欠那麼多人，那是很麻煩。你偷國家的，那罪就更多、更大。所以它是分等級的。你偷一個縣，跟這個縣的縣民結罪；偷一個市，跟整</w:t>
      </w:r>
      <w:r>
        <w:t>個市民結罪；偷一個省的，省政府的，這是省政府的公物，你跟整個省結罪；你偷中央的，跟全國人結罪，這個麻煩大了。這個不懂因果，將來遭受果報他自己也不知道為什麼，這個就很可憐，真的是得不償失。這是九品宦職之物，特別是公家之物。下面講：</w:t>
      </w:r>
      <w:r>
        <w:t xml:space="preserve"> </w:t>
      </w:r>
    </w:p>
    <w:p w14:paraId="22888973" w14:textId="77777777" w:rsidR="00C65751" w:rsidRDefault="00C65751">
      <w:pPr>
        <w:pStyle w:val="a3"/>
      </w:pPr>
      <w:r>
        <w:t xml:space="preserve">　　【民物。】</w:t>
      </w:r>
      <w:r>
        <w:t xml:space="preserve"> </w:t>
      </w:r>
    </w:p>
    <w:p w14:paraId="6B0DBAD8" w14:textId="77777777" w:rsidR="00C65751" w:rsidRDefault="00C65751">
      <w:pPr>
        <w:pStyle w:val="a3"/>
      </w:pPr>
      <w:r>
        <w:t xml:space="preserve">　　「即農庶工商百姓之物」。民間的，人民的，盜取民</w:t>
      </w:r>
      <w:r>
        <w:t>物也都是有罪的。農庶工商百姓之物，我們一般老百姓，民間的，去偷這些物品。偷盜在《地藏經》講會得貧窮苦楚報，你偷人家的、盜人家的，將來會一報還一報，會被人家偷盜回去，會得這個果報。以前我在圖書館也是，曾經在做當家的時候，功德箱一個禮拜開一次，有一天晚上功德箱被撬開，錢就被偷走了。老和尚的房間有二十幾萬台幣，翻箱倒櫃，全部偷走。因為我去打掃房間，看到師父錢那麼多，我們也不敢動，被拿走了。有人託我印佛像的錢一萬多塊，我放在抽屜他也給我拿走，我是火冒三丈，我說你什麼地方不偷，偷到佛祖的頭上來。那個時候我差一點就發狂，我實在很生氣，那時候我想這個小偷被我逮到。但是後來也沒辦法，不曉得誰偷走，功德箱整個被撬開。後來我就打電話，師父在美國達拉斯，我就打電話給師父報告，我說師父，我們功德箱被撬了，師父二十幾萬被拿走了，翻箱倒櫃。師父就笑笑。我說師父還在笑，我都氣死了，師父還在笑。我也就不好意思再生氣，師父都不當一回事，我還氣什麼？師父二十幾萬都不氣，我才一萬多塊。但一萬多塊我要賠，人家要我印佛像的，變成我要去賠人家一萬多塊。後來有個黃居士聽到我被偷了，她說：悟道師，你好可憐，被偷了，你那一萬多塊我給你，給你去印佛像。不然我真</w:t>
      </w:r>
      <w:r>
        <w:t>的要去化緣。</w:t>
      </w:r>
      <w:r>
        <w:t xml:space="preserve"> </w:t>
      </w:r>
    </w:p>
    <w:p w14:paraId="08C5E7E8" w14:textId="77777777" w:rsidR="00C65751" w:rsidRDefault="00C65751">
      <w:pPr>
        <w:pStyle w:val="a3"/>
      </w:pPr>
      <w:r>
        <w:t xml:space="preserve">　　後來我聽老和尚講，講華嚴宗的初祖杜順和尚，他說那個時代剛好鬧土匪。有一天他在打坐入定，有個居士送他一雙草鞋，不敢進去打擾他，就把它掛在門口。掛了三年，三年後有一天，這個居士經過那個地方，那雙草鞋還在。他就進去問老和尚，奇怪，這個地方土匪經常出沒，家裡藏的都被挖出來，你這雙草鞋掛在外面怎麼沒被人家偷走？杜順和尚就說，他說我生生世世修不偷盜的業，我沒有欠他的，所以我放在那邊他們也不會給我拿走。後來我聽老和尚講到這個公案，我想過去世可能我去偷過他。老和尚偷的比我多，老和尚一個、韓館長一個、我一個，我參加了，可能是從犯，他們偷得比較多，我偷那個人的偷得比較少。韓館長那個功德箱不曉得多少錢，一個禮拜累積下來也不少，可能老和尚跟館長偷的比較多，我跟著他們去偷，偷比較少。所以這一生因果報應，一報還一報，算了，後來我就不再生氣。不然一開始看到那個，真的是火冒三丈。說不發脾氣都是騙人的，一看到那個境界真的是受不了，哪個地方不偷，佛祖的地方你也來偷。所以這個都有因果，一報還一報，因果報應絲毫不爽。因為這個偷盜戒很微細，我們要特別注意。</w:t>
      </w:r>
      <w:r>
        <w:t xml:space="preserve"> </w:t>
      </w:r>
    </w:p>
    <w:p w14:paraId="2B5E7770" w14:textId="77777777" w:rsidR="00C65751" w:rsidRDefault="00C65751">
      <w:pPr>
        <w:pStyle w:val="a3"/>
      </w:pPr>
      <w:r>
        <w:t xml:space="preserve">　　後來又有居士聽到這個偷盜業，去道場都不敢吃飯。我叫他吃，他說我不能吃，我一吃下去會墮地獄，嚇得大家不敢吃。我說你這個又不是偷，是我們叫你吃的，又不是沒有經過我們同意你自己拿來吃那叫偷，不與取，我們叫你吃的。他還是不放心。我說：好，不放心，你到外面吃一餐多少錢？我問他。他說：大概三十塊到五十塊。我說：等一下你吃過飯，你就拿五十塊台幣投在功德箱，你就不偷盜。他才放心的吃，不然他吃得都心驚肉跳的。我說不是這樣的，要明白、要謹慎，但是也不要神經兮兮，好像進入三寶地非常危險，也不是這樣，你只要把這個分清楚就好。你到任何地方也都是不可以偷盜，因為不偷盜你會得到常富財寶，五家都搶不走，你不會缺乏。這個因果要說明，大家才樂意來修，不然做錯了果報一大堆，我做好了有什麼果報？一點功德都沒有，人家都不願意幹。所以因果報應要說明。今天時間到了，我們就講到這裡。這一段沒講完，明天再繼續，我們下課。</w:t>
      </w:r>
    </w:p>
    <w:sectPr w:rsidR="00C657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890A" w14:textId="77777777" w:rsidR="00C65751" w:rsidRDefault="00C65751" w:rsidP="00AE5FBA">
      <w:r>
        <w:separator/>
      </w:r>
    </w:p>
  </w:endnote>
  <w:endnote w:type="continuationSeparator" w:id="0">
    <w:p w14:paraId="0EC5CD29" w14:textId="77777777" w:rsidR="00C65751" w:rsidRDefault="00C65751" w:rsidP="00AE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EEA0A" w14:textId="77777777" w:rsidR="00C65751" w:rsidRDefault="00C65751" w:rsidP="00AE5FBA">
      <w:r>
        <w:separator/>
      </w:r>
    </w:p>
  </w:footnote>
  <w:footnote w:type="continuationSeparator" w:id="0">
    <w:p w14:paraId="3FAF1DB3" w14:textId="77777777" w:rsidR="00C65751" w:rsidRDefault="00C65751" w:rsidP="00AE5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BA"/>
    <w:rsid w:val="007931EE"/>
    <w:rsid w:val="00AE5FBA"/>
    <w:rsid w:val="00C6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33D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