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1597D" w14:textId="77777777" w:rsidR="00515EEC" w:rsidRDefault="00515EEC">
      <w:r>
        <w:t xml:space="preserve">沙彌律儀要略　　悟道法師主講　　（第五集）　　</w:t>
      </w:r>
      <w:r>
        <w:t>2013/10/10</w:t>
      </w:r>
      <w:r>
        <w:t xml:space="preserve">　　華藏淨宗學會　　檔名：</w:t>
      </w:r>
      <w:r>
        <w:t xml:space="preserve">WD11-006-0005 </w:t>
      </w:r>
    </w:p>
    <w:p w14:paraId="1C22CC0E" w14:textId="77777777" w:rsidR="00515EEC" w:rsidRDefault="00515EEC">
      <w:pPr>
        <w:pStyle w:val="a3"/>
      </w:pPr>
      <w:r>
        <w:t xml:space="preserve">　　《沙彌律儀要略》。諸位同學大家好，請大家翻開課本第四頁，倒數第四行：</w:t>
      </w:r>
      <w:r>
        <w:t xml:space="preserve"> </w:t>
      </w:r>
    </w:p>
    <w:p w14:paraId="7DFAFF09" w14:textId="77777777" w:rsidR="00515EEC" w:rsidRDefault="00515EEC">
      <w:pPr>
        <w:pStyle w:val="a3"/>
      </w:pPr>
      <w:r>
        <w:t xml:space="preserve">　　【三曰不婬。】</w:t>
      </w:r>
      <w:r>
        <w:t xml:space="preserve"> </w:t>
      </w:r>
    </w:p>
    <w:p w14:paraId="21170730" w14:textId="77777777" w:rsidR="00515EEC" w:rsidRDefault="00515EEC">
      <w:pPr>
        <w:pStyle w:val="a3"/>
      </w:pPr>
      <w:r>
        <w:t xml:space="preserve">　　我們上一堂課跟大家學習到「不盜」這條戒，不盜這條戒，弘一大師講很難受持，要持得非常清淨，的確是非常不容易。所以弘一大師他講，他是出家多分優婆塞，就是他是出家受持四條戒的多分優婆塞。優婆塞就是持五戒的男眾，女眾叫優婆夷。五戒，五條戒全部能夠受持叫滿分戒，五戒如果能持三條、四條叫多分戒，五戒如果只能持一條、二條叫少分戒，有這個說法。五戒，看你能做到哪一條先持哪一條，有這個說法。但是我們現在受戒，大部分都是五條全部都受了；受了能夠做幾條戒，就要看自己學習戒的情況。弘一大師他是多分優婆塞，他不偷盜這條戒，他都沒把握。大的當然不會去偷，但是微細的戒相很細，往往自己無意當中犯了這個戒，自己也不知道。所以弘一大師講，這條戒他沒把握持得清淨。在《五戒相經》裡面講，你偷盜只要偷五錢就犯不可悔，五錢是古代的錢，不多。我們不要講的很少，就講的多一點，譬如說台幣五百塊，這個也很容易犯的，犯了自己也不知道。因此，不盜這條戒，要像李炳南老居士持得那麼嚴謹的，真的也不多見。你看要拿一張公家的信紙私人寫信用，都要給主管報告一聲，每一次拿就每一次報告，可見得李炳南老居士持這個戒非常精嚴，一點不馬虎。這些方面都值得我們學習的，我們出家人更要</w:t>
      </w:r>
      <w:r>
        <w:t>學習，我們要學習不盜戒，不盜就是不去佔人家便宜。我們這堂課接下來學不婬這條戒，我們看註解：</w:t>
      </w:r>
      <w:r>
        <w:t xml:space="preserve"> </w:t>
      </w:r>
    </w:p>
    <w:p w14:paraId="0B7B8D4A" w14:textId="77777777" w:rsidR="00515EEC" w:rsidRDefault="00515EEC">
      <w:pPr>
        <w:pStyle w:val="a3"/>
      </w:pPr>
      <w:r>
        <w:t xml:space="preserve">　　【解曰。在家五戒。惟制邪婬。出家十戒。全斷婬欲。但干犯世間一切男女。悉名破戒。楞嚴經載寶蓮香比丘尼。私行婬欲。自言婬欲非殺非偷。無有罪報。遂感身出猛火。生陷地獄。世人因欲殺身亡家。出俗為僧。豈可更犯。】</w:t>
      </w:r>
      <w:r>
        <w:t xml:space="preserve"> </w:t>
      </w:r>
    </w:p>
    <w:p w14:paraId="1DE802FC" w14:textId="77777777" w:rsidR="00515EEC" w:rsidRDefault="00515EEC">
      <w:pPr>
        <w:pStyle w:val="a3"/>
      </w:pPr>
      <w:r>
        <w:t xml:space="preserve">　　我們先看到這一段。第三條戒是不婬，註解給我們講，『在家五戒，惟制邪婬』，就是在家居士五戒他是不邪婬。正當夫妻關係的行為是正婬，夫妻以外的在古禮他可以有妻妾，有些富貴人家三妻四妾，他以禮去納妾，他是合法的，那個不犯邪婬；如果沒有以禮去納妾，妻以外的就犯了邪婬這條戒。這是在家五戒，只有制不邪婬。現在的法律比以前更嚴格，現在是一夫一妻，古時候可以有妻有妾，三妻四妾，他依古禮來納妾他就是合法的，不犯邪婬。現在一夫一妻，如果夫妻各有外遇，那就可以告到法院去辦離婚，現在比古時候嚴格。這是在家五戒。『出家十戒，全斷婬欲』，「十戒」就是沙彌戒，「全斷」就是說不能結婚，全斷婬欲不能結婚，連夫妻的正婬也要斷。所以現在有些夫妻出家的，他們不住在一起，這是對持這條戒有幫助。『但干犯世間一切男女，悉名破戒』。這一條戒講的範圍就非常之廣，詳細在《五戒相經》裡面也可以參照，參照《五戒相經》。</w:t>
      </w:r>
      <w:r>
        <w:t xml:space="preserve"> </w:t>
      </w:r>
    </w:p>
    <w:p w14:paraId="68C752BD" w14:textId="77777777" w:rsidR="00515EEC" w:rsidRDefault="00515EEC">
      <w:pPr>
        <w:pStyle w:val="a3"/>
      </w:pPr>
      <w:r>
        <w:t xml:space="preserve">　　《楞嚴經》有記載一樁公案，『寶蓮香比丘尼，私行婬欲』，這是一位出家比丘尼，私行婬欲。她婬欲的理由就是「自言婬欲非殺非偷」，她說婬欲是兩相情願的，這個也不是殺生，也不是偷盜，怎麼會有罪報？她造了這個業就感得『身出猛火，生陷地獄』，活生生就墮到地獄去了，人還沒有死就墮到地獄了，這叫生陷地獄，可見得這個罪業非常之重。『世人因欲殺身亡家』，「世人」是世間人，因為婬欲導致殺</w:t>
      </w:r>
      <w:r>
        <w:lastRenderedPageBreak/>
        <w:t>身亡家。這個在現前社會，在歷史都非常之多，這是給我們說明婬欲之害，它的害處。特別現在這個時代更難受持，以前的社會很保守都還很難避免造這個業，現在開放的社會更容易造，眼睛看到、耳朵聽到的、接觸到的，都是誘惑勾引我們造這個業。這是給我們提出欲的害處，因欲殺身亡家。『出俗為僧，豈可更犯』，「出俗」就是出離俗家，做一個僧人，就不可以再犯婬欲這個戒。</w:t>
      </w:r>
      <w:r>
        <w:t xml:space="preserve"> </w:t>
      </w:r>
    </w:p>
    <w:p w14:paraId="41BE0AA8" w14:textId="77777777" w:rsidR="00515EEC" w:rsidRDefault="00515EEC">
      <w:pPr>
        <w:pStyle w:val="a3"/>
      </w:pPr>
      <w:r>
        <w:t xml:space="preserve">　　【生死根本。欲為第一。】</w:t>
      </w:r>
      <w:r>
        <w:t xml:space="preserve"> </w:t>
      </w:r>
    </w:p>
    <w:p w14:paraId="32AB9B62" w14:textId="77777777" w:rsidR="00515EEC" w:rsidRDefault="00515EEC">
      <w:pPr>
        <w:pStyle w:val="a3"/>
      </w:pPr>
      <w:r>
        <w:t xml:space="preserve">　　『生死根本』，我們六道輪迴生死的根本，第一個因素就是婬欲。反過來講，如果你把婬欲斷了，可以說生死輪迴的根本第一個因素就斷掉了。最主要的因素、第一個因素斷了，其他的就容易了。這個最主要的斷了，其他就容易了。所以為什麼出家制這條不婬戒？因為出家就是要出離生死六道輪迴，是出生死輪迴之家，造成生死輪迴第一個因素就是婬欲這個煩惱，你把這個根本的原因斷了，當然六道輪迴就出去了。要斷這一條也很不容易，所以佛在《四十二章經》給我們講；《四十二章經》實在講，蓮池大師、蕅益大師都鼓勵我們出家人要看、要學，《四十二章經》佛給我們講斷愛欲的非常多。佛在《四十二章經》講，他說如果有一個煩惱，跟婬欲是同樣的性質，他說普天之下沒有一個人可以得道的。就是說貪瞋痴慢這些煩惱，如果有一個煩惱它的性質跟婬欲這個煩惱是同樣的性質，有兩個，他說所有的人都沒有辦法修行得道，超越輪迴。說還好只有一個，如果兩個那就沒辦法，一個都很難。可見得持這條戒也非常不容易，特別在現在這個時代。</w:t>
      </w:r>
      <w:r>
        <w:t xml:space="preserve"> </w:t>
      </w:r>
    </w:p>
    <w:p w14:paraId="7C74DBF5" w14:textId="77777777" w:rsidR="00515EEC" w:rsidRDefault="00515EEC">
      <w:pPr>
        <w:pStyle w:val="a3"/>
      </w:pPr>
      <w:r>
        <w:t xml:space="preserve">　　在佛陀那個時代就有這個事情，三千年前你看那個時候的社會風俗多純樸，你看要持這條戒都不容易了。我們也可以這麼說，在古時候修行證果這些高僧，如果他是生長在今天這個社會，他也未必能夠修行證果。這個淨老和尚在講經的時候也常常講，我們想想的確也是這樣。換句話說，如果在這個時代你能夠出污泥而不染，經過烈火來鍛鍊，火中的蓮花比水中的蓮花可貴，它經過烈火的鍛鍊，你能夠超越，你這個成就也超過古人非常非常之多，這是一個相對的。所以持這條戒有很多種方法，每個人根器不一樣，有的人用參禪，有的人用念佛，有的人修止觀，譬如說修不淨觀、修白骨觀，這個也都是對治婬欲的，或者修其他的無常觀。這些觀想，這些法門，如果有一個得力，這個煩惱就可以降伏下來，就可以降溫；如果不得力，不管你用什麼法門，這個煩惱還是伏不住。所以修行的法門，關鍵在功夫有沒有得力。像我們現在用念佛這個方法，念佛這個方法功夫有沒有得力。所以印祖在《文鈔》給我們講，他舉出《安士全書》有一篇「欲海回狂」，專門講對治婬欲的一篇文章，分量也相當豐富，引經據典。另外還有持咒，如果咒語，念咒得力了，也能降伏這個煩惱。總之，不管用什麼法門，能夠對治煩惱、降伏煩惱，進一步斷除煩惱，這就對了</w:t>
      </w:r>
      <w:r>
        <w:t>，各人根器不一樣。所以方法很多，因人而異，只要能對治這個煩惱就可以了，不管你用什麼方法。</w:t>
      </w:r>
      <w:r>
        <w:t xml:space="preserve"> </w:t>
      </w:r>
    </w:p>
    <w:p w14:paraId="2A2752A5" w14:textId="77777777" w:rsidR="00515EEC" w:rsidRDefault="00515EEC">
      <w:pPr>
        <w:pStyle w:val="a3"/>
      </w:pPr>
      <w:r>
        <w:t xml:space="preserve">　　【故經云。雖婬泆而生。不如貞潔而死。】</w:t>
      </w:r>
      <w:r>
        <w:t xml:space="preserve"> </w:t>
      </w:r>
    </w:p>
    <w:p w14:paraId="419A5B88" w14:textId="77777777" w:rsidR="00515EEC" w:rsidRDefault="00515EEC">
      <w:pPr>
        <w:pStyle w:val="a3"/>
      </w:pPr>
      <w:r>
        <w:t xml:space="preserve">　　這個在《沙彌律儀要略增註》也有舉出經上的公案，一個沙彌為了持這個戒自殺而死，這個我們在《增註》裡面也講過，我們同學要進一步了解可以參考。總之要持這條戒，要很多方面來補助，修不淨觀，像《壽康寶鑑》也可以多看看，《壽康寶鑑》這本書也是專治婬欲的，還有《安士全書．欲海回狂》這一部分。另外天台宗大</w:t>
      </w:r>
      <w:r>
        <w:lastRenderedPageBreak/>
        <w:t>乘止觀、小止觀，這些方法都可以參考，看看自己適合哪一種法門，對自己的根器。好像吃藥一樣，哪一種藥對自己的病有效，我們就採用哪一種。下面講：</w:t>
      </w:r>
      <w:r>
        <w:t xml:space="preserve"> </w:t>
      </w:r>
    </w:p>
    <w:p w14:paraId="59B65735" w14:textId="77777777" w:rsidR="00515EEC" w:rsidRDefault="00515EEC">
      <w:pPr>
        <w:pStyle w:val="a3"/>
      </w:pPr>
      <w:r>
        <w:t xml:space="preserve">　　【噫。可不戒歟。】</w:t>
      </w:r>
      <w:r>
        <w:t xml:space="preserve"> </w:t>
      </w:r>
    </w:p>
    <w:p w14:paraId="433C6E2F" w14:textId="77777777" w:rsidR="00515EEC" w:rsidRDefault="00515EEC">
      <w:pPr>
        <w:pStyle w:val="a3"/>
      </w:pPr>
      <w:r>
        <w:t xml:space="preserve">　　就是說這怎麼可以不戒除？《要略》講的是很簡單，我們一定要進一步蒐集相關的經典法門來修學、來對治，才有真正的效果。這個很多種，像《普門品》，《普門品》它也有講，眾生如果多於婬欲，常念恭敬觀世音菩薩即得離欲，這也是一個法門，或者念大悲咒、念楞嚴咒，念楞嚴咒也是專對婬欲的。但是不管用哪個法門修，都必需要功夫得力才有效果。我們現在持這條戒，就是在環境上各方面自己做個防範，然後再修這些法門來對治根本，治標、治本同時兼治，這條戒就可以持得好。我們再看下面第四條：</w:t>
      </w:r>
      <w:r>
        <w:t xml:space="preserve"> </w:t>
      </w:r>
    </w:p>
    <w:p w14:paraId="005BEA6D" w14:textId="77777777" w:rsidR="00515EEC" w:rsidRDefault="00515EEC">
      <w:pPr>
        <w:pStyle w:val="a3"/>
      </w:pPr>
      <w:r>
        <w:t xml:space="preserve">　　【四曰不妄語。解曰。妄語有四。一者妄言。謂以是為非。以非為是。見言不見。不見言見。虛妄不實等。】</w:t>
      </w:r>
      <w:r>
        <w:t xml:space="preserve"> </w:t>
      </w:r>
    </w:p>
    <w:p w14:paraId="613D19E8" w14:textId="77777777" w:rsidR="00515EEC" w:rsidRDefault="00515EEC">
      <w:pPr>
        <w:pStyle w:val="a3"/>
      </w:pPr>
      <w:r>
        <w:t xml:space="preserve">　　這條是第四條不妄語戒，註解給我們講妄語有四種，第一種是『妄言』，「妄」就是虛妄的，我們講是欺騙人的話，不是真的。『謂以是為非』，「是」就是對的，他說不對；『以非為是』，不對的他說是對的，是非就顛倒，這就犯了妄語戒。下面講，『見言不見』，看到他說他沒看到；『不見言見』，沒看到他說看到。這是舉出兩個例子。『虛妄不實等』，這個「等」就包括其他的，凡是講的都不是實際情況，故意捏造一些虛妄不實的言語去騙人，統統屬於妄語。特別現在的廣告，做不實的廣告，這是很普遍的。所以東北有個居士，他在地方電視台，電視台節目都要賣廣告，賣一些商品，賣商品他就要去製作廣告的內容，實際上那些東西是沒有那麼好，他講得非常非常之好。所以他遇到我就給我講，他犯了妄語戒，舌頭都會出火了，後來停了一段時間來參加法會。像現在這一類的非常之多，電視、報章雜誌，造妄語的這些公共媒體，我們看現前的社會上造得非常非常普遍、非常多，而且非常嚴重。我們出家人當然不可以造這個妄語。下面：</w:t>
      </w:r>
      <w:r>
        <w:t xml:space="preserve"> </w:t>
      </w:r>
    </w:p>
    <w:p w14:paraId="0017CFF9" w14:textId="77777777" w:rsidR="00515EEC" w:rsidRDefault="00515EEC">
      <w:pPr>
        <w:pStyle w:val="a3"/>
      </w:pPr>
      <w:r>
        <w:t xml:space="preserve">　　【二者綺語。謂粧飾浮言靡語。艶曲情詞。導欲增悲。蕩人心志等。】</w:t>
      </w:r>
      <w:r>
        <w:t xml:space="preserve"> </w:t>
      </w:r>
    </w:p>
    <w:p w14:paraId="2C923A88" w14:textId="77777777" w:rsidR="00515EEC" w:rsidRDefault="00515EEC">
      <w:pPr>
        <w:pStyle w:val="a3"/>
      </w:pPr>
      <w:r>
        <w:t xml:space="preserve">　　『綺語』，「綺」是綺麗，很美麗的言語。『謂粧飾浮言靡語』，言語裝飾得很美好、很動聽，像『艶曲情詞』這一類的，『導欲增悲』，引導人家生起欲望，增加他的悲傷，『蕩人心志』，人的心志就壞了。「蕩人心志」就是他的志向就壞了，他的思想就偏差了。像現在很多愛情小說、歌曲、詩詞歌賦，描繪這些愛情故事的電影、電視節目，這些統統屬於綺語。所以過去在華藏佛教圖書館辦大專佛學講座，老和尚講到這一類的，好像講《地藏經》，講到綺語這一方面，有學生學藝術學校的，他們將來的行業就是跟綺語有關係。老和尚講的時候他們就很擔心，都不知道學了這個科系，竟然是造綺語的罪業，那怎麼辦？實在講，你可以造綺語，也可以造不綺語，你把內容導正了，不就對社會大眾有幫助了嗎？關鍵我們要認識清楚，要把它導入正途。像這些歌曲不能太過歡樂，不能太過悲傷，所以古人對音樂很講求的。</w:t>
      </w:r>
      <w:r>
        <w:t xml:space="preserve"> </w:t>
      </w:r>
    </w:p>
    <w:p w14:paraId="00DC3A4B" w14:textId="77777777" w:rsidR="00515EEC" w:rsidRDefault="00515EEC">
      <w:pPr>
        <w:pStyle w:val="a3"/>
      </w:pPr>
      <w:r>
        <w:t xml:space="preserve">　　所以在《禮記》以外還有一篇「樂記」，聖人制禮作樂，以禮來約束身口的行為，以樂來陶冶人的性情。人的性情要陶冶到中和靠樂來調，因為凡人都有情緒，都有喜怒哀樂愛惡欲情緒的發作。所以喜怒哀樂不能太偏，太過歡喜也不行，太歡喜笑也會笑死人，以前說笑死人，真的有人是笑死的，這真的一點不假。氣也會氣死人，太悲傷不行，在經典上講會著悲魔，過度悲傷不行，他心志就偏了。太快樂了，樂極生悲，也是偏，不可以。所以樂幫助我們調節性情，調節到中和，我們生活才會正常、才會健康。所以音樂這些詩詞歌賦對社會的風氣，關係影響非常之大。所以孔老夫子他到任何一個地方，周遊列國到一個國家地區，聽聽這個地方的人唱的什麼歌，他就知道這個國家是治還是亂。譬如說他到鄭國、魏國，他們唱的歌曲都有所偏，不是偏這一方面就是偏那一方面，他就知道這個國家治理得怎麼樣，這個國家的人民過什麼樣的日子，他們思想偏向哪一方面的，一聽就知道了。</w:t>
      </w:r>
      <w:r>
        <w:t xml:space="preserve"> </w:t>
      </w:r>
    </w:p>
    <w:p w14:paraId="1BB509EB" w14:textId="77777777" w:rsidR="00515EEC" w:rsidRDefault="00515EEC">
      <w:pPr>
        <w:pStyle w:val="a3"/>
      </w:pPr>
      <w:r>
        <w:t xml:space="preserve">　　我們台灣這邊，我從小聽了一些歌，都不是聖人制的那個樂，真的不是太歡喜就是太悲傷，都是屬於「艶曲情詞，導欲增悲，蕩人心志」，這方面的。現在的歌曲也都是這方面的，我們講所謂靡靡之音這方面的。所以這個樂關鍵社會的治亂非常重大。所以我們有因緣也要多制一些正規的樂，像我們現在做三時繫念這是最好的，很多人喜歡，這是最好的，又可以得佛力加持。唱世間的歌曲得不到佛力加持，唱錯了還有罪過。第三惡口：</w:t>
      </w:r>
      <w:r>
        <w:t xml:space="preserve"> </w:t>
      </w:r>
    </w:p>
    <w:p w14:paraId="0B4A3878" w14:textId="77777777" w:rsidR="00515EEC" w:rsidRDefault="00515EEC">
      <w:pPr>
        <w:pStyle w:val="a3"/>
      </w:pPr>
      <w:r>
        <w:t xml:space="preserve">　　【三者惡口。謂粗惡罵詈人等。】</w:t>
      </w:r>
      <w:r>
        <w:t xml:space="preserve"> </w:t>
      </w:r>
    </w:p>
    <w:p w14:paraId="39650622" w14:textId="77777777" w:rsidR="00515EEC" w:rsidRDefault="00515EEC">
      <w:pPr>
        <w:pStyle w:val="a3"/>
      </w:pPr>
      <w:r>
        <w:t xml:space="preserve">　　現在社會上犯惡口業的也非常多，非常普遍。『惡口』，他也會養成習慣，一種習氣。『謂粗惡罵詈人等』，「粗」就是粗魯，「惡」就是很惡毒，罵詈人的言語，都是屬於惡口。所以在《閱微草堂筆記》紀曉嵐先生他有寫一個公案（這個在《淨土集》裡面老和尚有節錄出來，我看到的），他說有一個婢女，他們家的傭人，她說出一個故事，她的祖母平生就是很會罵詈人，很會罵人，罵詈，什麼惡毒的話她都罵得出來，到臨終的時候也沒生病，她的喉嚨就爛掉了，不能說話，也不能吃東西，爛了幾天就死了。後來這個婢女她就從來不敢用一句惡毒的話去罵人，看到她祖母得這種果報，所以她不敢隨便惡口去罵人。惡口傷人很容易，凡是你口氣不好都是傷人的。所以我們道場櫃檯也常常遇到這樣的問題，接電話第一線的，他有惡口的習慣，常常對人家講話口氣很不好，讓人家聽了很難受。有惡口習慣，這樣的人就不太適合在櫃檯，一天到晚得罪人，一天到晚講話去傷人，他自己也不知道，這個也是很麻煩的事情。所以古人講，「利刀割水痕易合，惡口傷人恨難消」。你用一個很利的刀子劃水，把它割，刀劃過去水又合過來，你看不到痕跡的，但是惡口去傷人，人家記恨在心裡，恨難消。所以往往有時候去得罪人，惡口業跟人家結怨，導致別人</w:t>
      </w:r>
      <w:r>
        <w:t>他報復，有一些人他也莫名其妙為什麼這樣？他不知道他有惡口，他講話粗魯、惡毒罵詈，口氣不好得罪人。如果你得罪君子，那沒有問題，君子他不會報復的。如果得罪小人，他要報仇的，他要找你麻煩。所以口業也要修，不可以有惡口，我們出家人更要修不惡口。第四：</w:t>
      </w:r>
      <w:r>
        <w:t xml:space="preserve"> </w:t>
      </w:r>
    </w:p>
    <w:p w14:paraId="73A920D3" w14:textId="77777777" w:rsidR="00515EEC" w:rsidRDefault="00515EEC">
      <w:pPr>
        <w:pStyle w:val="a3"/>
      </w:pPr>
      <w:r>
        <w:t xml:space="preserve">　　【四者兩舌。謂向此說彼。向彼說此。離間恩義。挑唆鬥爭等。乃至前譽後毀。面是背非。證入人罪。發宣人短。皆妄語之類也。】</w:t>
      </w:r>
      <w:r>
        <w:t xml:space="preserve"> </w:t>
      </w:r>
    </w:p>
    <w:p w14:paraId="3A5D3856" w14:textId="77777777" w:rsidR="00515EEC" w:rsidRDefault="00515EEC">
      <w:pPr>
        <w:pStyle w:val="a3"/>
      </w:pPr>
      <w:r>
        <w:t xml:space="preserve">　　第四個是講『兩舌』，「兩舌」是形容兩方面講話。兩方面『向此所彼，向彼說此』，到甲那個地方說乙的壞話，到乙那個地方說甲的壞話，兩方面挑撥離間。『離間恩義，挑唆鬥爭等』，這個現在也非常多，特別道場也很多。造兩舌的惡業非常多，甚至整個社會、整個國家、整個世界，現在造兩舌業的非常普遍，鬧得彼此族群與族群、國家與國家有衝突，這個跟兩舌業都有關係，這是挑唆、離間、鬥爭。特別是我們道場也很多，凡是來講是非的，所以古人講「來說是非者，定是是非人」，他自己本身就有是非，他也喜歡去講人的是非，沒有他的事情他也要講，無意當中他就造兩舌這種罪業，很容易造。所以《無量壽經》佛也特別慈悲，把身口意三業，一般我們在經典上看的是身、口、意，順序是這樣排的。在《無量壽經》佛把口調到第一個，身第二個，意第三個，先說口業，「善護口業，不譏他過」，然後再「善護身業，不失律儀；善護意業，清淨無染」。為什麼把口業放在第一個？《無量壽經》這個順序跟一般經典擺的順序不一樣，這個意思很明顯，在三業當中口業最容易造，因為天天要講話，講話講講講不知不覺又犯口業，又說人是非，又兩舌、惡口、妄語什麼都講。所以有一些人他乾脆止語不講，也是一個很好的辦法，但是生活當</w:t>
      </w:r>
      <w:r>
        <w:t>中我們也不可能都不說話，畢竟人與人之間以說話溝通的機率還是比較多，其次用寫的，寫字的這方面。但是講話是比較多，看到人天天都會講話，特別現在講電話，要講一些是非，現在就比過去方便。古時候沒有電話，講大概一個小地方的人知道，幾個人知道，大多數的人也不知道。現在電話很方便，你看全世界哪個地方，又有手機，一打全部都知道，要造這個業也就造得比較重；反過來講，要修善也很容易。我們為什麼不修一些正面的？對人、對社會大眾有幫助的這些言語？為什麼偏偏要去傳那些不好的？自己造罪業，也影響別人，讓別人造罪業，這個果報都在地獄。所以江老師畫的地獄變相圖，拔舌地獄，這是造口業感得的果報。</w:t>
      </w:r>
      <w:r>
        <w:t xml:space="preserve"> </w:t>
      </w:r>
    </w:p>
    <w:p w14:paraId="2547147C" w14:textId="77777777" w:rsidR="00515EEC" w:rsidRDefault="00515EEC">
      <w:pPr>
        <w:pStyle w:val="a3"/>
      </w:pPr>
      <w:r>
        <w:t xml:space="preserve">　　下面講，『乃至前譽後毀』，前面他給你讚歎，後面他給你毀謗。『面是背非』，當面說你都是對的，背面說你什麼都不對。我們也曾經遇到這樣的人，表面對我們可恭敬了，到後面給我們壞話講一大堆，講得一無是處，這樣的人我們也曾經遇到過，這樣也是犯了兩舌的罪業。『證入人罪，發宣人短』。「證入人罪」，證實人有罪，把人家的短處宣揚。</w:t>
      </w:r>
      <w:r>
        <w:t xml:space="preserve"> </w:t>
      </w:r>
    </w:p>
    <w:p w14:paraId="32E99956" w14:textId="77777777" w:rsidR="00515EEC" w:rsidRDefault="00515EEC">
      <w:pPr>
        <w:pStyle w:val="a3"/>
      </w:pPr>
      <w:r>
        <w:t xml:space="preserve">　　最近我們道場也發生一個事情，我們印《龍藏》大藏經，以前楊老師發心要把龍藏做句讀，方便現代人來閱讀，因為現代人不會斷句，向老和尚報告。淨老和尚也同意了，找世樺印刷廠，楊老師發心來做句讀。我們印《大藏經》有沒有句讀版的，後來老和尚說要印一些句讀版的，給現代不會斷句的人看，給他方便。但是現在就有人拿這個大作文章，說句讀版是偽經。經文我們也沒有去改動，都照原文照相影印的，木刻版的。說印這個是偽經，講的跟事實上是不符合的，只能說你對句讀版有意見，你有意見，也有沒有句讀版的，你看沒有句讀版的就好。有句讀版的也不影響它的經文內容，經文內容絲毫沒有影響，也沒有去改動。如果說我們印製編輯有瑕疵，有哪些地方做的不好，這個是正確的，特別校對這方面。過去我們淨老和尚常講，重新排版打字的經典，校對七遍都還有錯字。古時候的古書都木刻版去刻的，我們也很難保證一個錯字都沒有，發現錯字也不能去改，只能在旁邊給它註解，這個應該是哪一個字，這是規矩。我們淨老和尚常講不能隨便去改，古大德也都是這個做法，為什麼？因為這個字錯了，你把它改，國學程度好的人改它沒問題，如果遇到一個文學程度不好的人，他看不懂，他給它亂改，他說你可以改，我也可以改，改到最</w:t>
      </w:r>
      <w:r>
        <w:t>後這個經都不能看了，面目全非，所以不開這個例子。古人寫的就保持它的原樣，古人有錯字，旁邊註解應該是哪個字，這是古時候打錯字或者是錯別字。如果批評這個有瑕疵，這個是難免，這個我們都能夠理解，也能夠接受。如果說這個是偽經，那是太離譜了。而且他還在網路上發布，有很多無知的人跟著他起哄，真的造了兩舌的罪業；還開個廣告車到我們道場下面說我們印偽經，錢不曉得拿到哪裡去了。這個就是這裡講的「證入人罪，發宣人短，皆妄語之類也」，都是妄語。以上，因為第四條戒只有講不妄語，蓮池大師再給我們詳細註解，綺語、惡口、兩舌都屬於妄語，不是說騙人才叫妄語，綺語、惡口、兩舌就不是妄語，統統屬於妄語。所以我們要知道，妄語包括綺語、惡口、兩舌。下面接著再看：</w:t>
      </w:r>
      <w:r>
        <w:t xml:space="preserve"> </w:t>
      </w:r>
    </w:p>
    <w:p w14:paraId="46AC4C3D" w14:textId="77777777" w:rsidR="00515EEC" w:rsidRDefault="00515EEC">
      <w:pPr>
        <w:pStyle w:val="a3"/>
      </w:pPr>
      <w:r>
        <w:t xml:space="preserve">　　【若凡夫自言證聖。如言已得須陀洹果。斯陀含果等。名大妄語。其罪極重。】</w:t>
      </w:r>
      <w:r>
        <w:t xml:space="preserve"> </w:t>
      </w:r>
    </w:p>
    <w:p w14:paraId="5AF58B63" w14:textId="77777777" w:rsidR="00515EEC" w:rsidRDefault="00515EEC">
      <w:pPr>
        <w:pStyle w:val="a3"/>
      </w:pPr>
      <w:r>
        <w:t xml:space="preserve">　　這個給我們解釋大妄語。前面講的是妄語，一般的妄語，罪已經很重了。如果造大妄語的罪，『其罪極重』，無間地獄的罪。『若凡夫自言證聖』，我們現在是凡夫，自己說自己證得聖果了。『如言已得須陀洹果』，證得小乘初果須陀洹，或者說證得『斯陀含果』，證得二果，『等』就是三果阿那含、四果阿羅漢，沒有證果說證果，這就叫大妄語。「其罪極重」，這個罪非常非常之重。為什麼會有大妄語？我們現在在現前這個社會上，真的有人造這個大妄語的罪，他不但講證得小乘的果位，甚至他說他是什麼佛再來的，什麼菩薩再來的，這就犯了大妄語。為什麼犯大妄語？無非想求得名聞利養，他說什麼佛再來、什麼菩薩再來，大家都去對他恭敬供養，他無非想得到名聞利養，得到別人對他恭敬供養，目的在這裡。但是造這個大妄語罪可不得了，真是得不償失，愚痴的人才會造這種罪業，有智慧的人絕對不會造這種惡業。所以現在這個時代，這樣的人也有，還不少。這是講大妄語。</w:t>
      </w:r>
      <w:r>
        <w:t xml:space="preserve"> </w:t>
      </w:r>
    </w:p>
    <w:p w14:paraId="18F13CE5" w14:textId="77777777" w:rsidR="00515EEC" w:rsidRDefault="00515EEC">
      <w:pPr>
        <w:pStyle w:val="a3"/>
      </w:pPr>
      <w:r>
        <w:t xml:space="preserve">　　另外一種叫增上慢，他不算是犯大妄語，像過去我剛聽我們淨老和尚講經，在台北市蓮友念佛團，那時候老和尚講《楞嚴經》，這是四十幾年前的事情。我們淨老和尚那時候講經常常提到有一個居士，他說他已經證阿羅漢，證阿羅漢果，請我們老和尚跟他證明。老和尚說我是凡夫，也沒有證果，怎麼給你證明？來找他好幾次，要老和尚跟他證明，老和尚被他煩得沒辦法，就問他，他說：根據經上講，凡是證果的聖人都有六種神通，你證阿羅漢果了，我們街上有多少人在走你知道嗎？他說：不知道。這樣你沒有證阿羅漢果，你還沒有神通。後來那個人他才放下，他這個不是故意騙人，他是誤會，可能他念佛念到心輕安、清淨，他以為是證果，誤會了。這個誤會就是沒有深入經教，產生這個誤會，他不是故意騙人，他誤會自己是證果。其實只是得到輕安，並沒有證果，證果，他就有六種神通現前。其實自己證果，也不需要問別人，自己是最清楚。所以他是誤會，他那方面不是大妄語。如果大妄語故意去騙人，罪過就很重。</w:t>
      </w:r>
      <w:r>
        <w:t xml:space="preserve"> </w:t>
      </w:r>
    </w:p>
    <w:p w14:paraId="79B9CE31" w14:textId="77777777" w:rsidR="00515EEC" w:rsidRDefault="00515EEC">
      <w:pPr>
        <w:pStyle w:val="a3"/>
      </w:pPr>
      <w:r>
        <w:t xml:space="preserve">　　【餘妄語。為救他急難。方便權巧。慈悲利濟者不犯。】</w:t>
      </w:r>
      <w:r>
        <w:t xml:space="preserve"> </w:t>
      </w:r>
    </w:p>
    <w:p w14:paraId="6828260F" w14:textId="77777777" w:rsidR="00515EEC" w:rsidRDefault="00515EEC">
      <w:pPr>
        <w:pStyle w:val="a3"/>
      </w:pPr>
      <w:r>
        <w:t xml:space="preserve">　　這條就是講開緣，為了幫助眾生的，打方便妄語。方便妄語是為了救別人的急難，『方便權巧，慈悲利濟』，這個不犯戒。這一條，經上有一個公案，就是一個獵人追趕一隻兔子，兔子就跑，獵人拿箭要射殺兔子，前面來了一個人，看到那個兔子跑過來，他走到那個地方剛好岔路，兔子往東邊那條路跑了，獵人追到那個岔路剛好碰到這個人，不曉得往東邊跑還是西邊跑，問這個人，你有沒有看到有一隻兔子是往哪邊跑？這個人為了救那隻兔子，明明他是看到往東邊那條路跑掉了，他就給他說往那邊跑，往西邊跑了。獵人就往西邊去追，當然他往那邊是追不到的，因為牠不是往那邊跑。這樣打了一個方便妄語，救了那條兔子的生命。這個叫方便權巧，救他急難，慈悲利濟，這個不犯戒。實在講還有功德，你看幫助兔子保全一條生命，又幫助獵人少造一次殺業，不是兩方面都救了嗎？兩方面都幫助了嗎？所以他不犯戒，這叫開戒，這我們一定要懂。凡是慈悲利濟眾生的，救助眾生急難的，這些善巧方便的妄語，這個不犯戒。我們在生活當中懂得這個原理原則，有時候要開這個戒，方便妄語對別人有好處、有利益的，如果你不開這個戒，那也就犯戒。</w:t>
      </w:r>
      <w:r>
        <w:t xml:space="preserve"> </w:t>
      </w:r>
    </w:p>
    <w:p w14:paraId="6748FBD1" w14:textId="77777777" w:rsidR="00515EEC" w:rsidRDefault="00515EEC">
      <w:pPr>
        <w:pStyle w:val="a3"/>
      </w:pPr>
      <w:r>
        <w:t xml:space="preserve">　　這節課時間到了，我們就先學習到此地。這段還沒講完，這個要多做一點說明，我們才知道怎麼來持這個戒。祝大家福慧增長，法喜充滿，阿彌陀佛。　　</w:t>
      </w:r>
    </w:p>
    <w:sectPr w:rsidR="00515E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19B36" w14:textId="77777777" w:rsidR="00515EEC" w:rsidRDefault="00515EEC" w:rsidP="00577906">
      <w:r>
        <w:separator/>
      </w:r>
    </w:p>
  </w:endnote>
  <w:endnote w:type="continuationSeparator" w:id="0">
    <w:p w14:paraId="7FAF6671" w14:textId="77777777" w:rsidR="00515EEC" w:rsidRDefault="00515EEC" w:rsidP="00577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26257" w14:textId="77777777" w:rsidR="00515EEC" w:rsidRDefault="00515EEC" w:rsidP="00577906">
      <w:r>
        <w:separator/>
      </w:r>
    </w:p>
  </w:footnote>
  <w:footnote w:type="continuationSeparator" w:id="0">
    <w:p w14:paraId="3F12BDFB" w14:textId="77777777" w:rsidR="00515EEC" w:rsidRDefault="00515EEC" w:rsidP="005779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06"/>
    <w:rsid w:val="00515EEC"/>
    <w:rsid w:val="0057790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27B1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79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79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79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79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1254</Words>
  <Characters>7151</Characters>
  <Application>Microsoft Office Word</Application>
  <DocSecurity>0</DocSecurity>
  <Lines>59</Lines>
  <Paragraphs>16</Paragraphs>
  <ScaleCrop>false</ScaleCrop>
  <Company/>
  <LinksUpToDate>false</LinksUpToDate>
  <CharactersWithSpaces>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