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37AC" w14:textId="77777777" w:rsidR="005C36F5" w:rsidRDefault="005C36F5">
      <w:r>
        <w:t>緇門崇行錄淺述</w:t>
      </w:r>
      <w:r>
        <w:t>—</w:t>
      </w:r>
      <w:r>
        <w:t xml:space="preserve">為師禮懺　　悟道法師主講　　（第四十二集）　　</w:t>
      </w:r>
      <w:r>
        <w:t>2021/7/5</w:t>
      </w:r>
      <w:r>
        <w:t xml:space="preserve">　　台灣台北靈巖山寺雙溪小築　　檔名：</w:t>
      </w:r>
      <w:r>
        <w:t xml:space="preserve">WD20-053-0042 </w:t>
      </w:r>
    </w:p>
    <w:p w14:paraId="4CA889B7" w14:textId="77777777" w:rsidR="005C36F5" w:rsidRDefault="005C36F5">
      <w:pPr>
        <w:pStyle w:val="a3"/>
      </w:pPr>
      <w:r>
        <w:t xml:space="preserve">　　《緇門崇行錄淺述．尊師之行第三》。諸位同修，及網路前的同修，大家好。阿彌陀佛！請放掌。請大家翻開「尊師之行第三」，八十一頁，從第一行看起：</w:t>
      </w:r>
      <w:r>
        <w:t xml:space="preserve"> </w:t>
      </w:r>
    </w:p>
    <w:p w14:paraId="78B80F36" w14:textId="77777777" w:rsidR="005C36F5" w:rsidRDefault="005C36F5">
      <w:pPr>
        <w:pStyle w:val="a3"/>
      </w:pPr>
      <w:r>
        <w:t xml:space="preserve">　　【為師禮懺】</w:t>
      </w:r>
      <w:r>
        <w:t xml:space="preserve"> </w:t>
      </w:r>
    </w:p>
    <w:p w14:paraId="482C93BC" w14:textId="77777777" w:rsidR="005C36F5" w:rsidRDefault="005C36F5">
      <w:pPr>
        <w:pStyle w:val="a3"/>
      </w:pPr>
      <w:r>
        <w:t xml:space="preserve">　　我們接著看下面的文：</w:t>
      </w:r>
      <w:r>
        <w:t xml:space="preserve"> </w:t>
      </w:r>
    </w:p>
    <w:p w14:paraId="712C7CB8" w14:textId="77777777" w:rsidR="005C36F5" w:rsidRDefault="005C36F5">
      <w:pPr>
        <w:pStyle w:val="a3"/>
      </w:pPr>
      <w:r>
        <w:t xml:space="preserve">　　【晉法曠，下邳人，早失二親，事繼母以孝聞。後出家，師沙門曇印。印嘗疾病危篤，曠乃七日七夜祈誠禮懺，至第七日，忽見五色光明，照印房戶；印如覺有人以手振之，所苦遂癒。】</w:t>
      </w:r>
      <w:r>
        <w:t xml:space="preserve"> </w:t>
      </w:r>
    </w:p>
    <w:p w14:paraId="52B98E7C" w14:textId="77777777" w:rsidR="005C36F5" w:rsidRDefault="005C36F5">
      <w:pPr>
        <w:pStyle w:val="a3"/>
      </w:pPr>
      <w:r>
        <w:t xml:space="preserve">　　這個公案也是在晉朝的時代，這在《淺述》裡面有註明，在「潛青山竺法曠法師」，他是『下邳人』，「下邳」是在江蘇省徐州的境內，他是那個地方的人。『早失二親』，這是在家的時候父母（雙親）很早就過世了。『事繼母以孝聞』，「繼母」是他父親的第二個太太，繼母就不是親生母親，是繼母撫養他長大。他侍奉繼母以孝聞名，在家他就是一個孝子。『後出家』，後來他出家了，『師沙門曇印』，「師」就是拜師，拜老師，跟曇印法師學習。就拜他為師，跟他學習，就在他的門下學習佛法。『印嘗疾病危篤』，曇印法師曾經生病，而且這個病很嚴重。「危篤」就是很危險，有生命危險。可見得他這個病不是小病，大病。『曠乃七日七夜祈誠禮懺』，法曠法師就為他的師父七天七夜都沒有睡覺，祈禱，虔誠的禮懺（我們現在講拜懺），替他師父來求懺悔，拜懺七日七夜。古人這種精神，也實在令人敬佩。</w:t>
      </w:r>
      <w:r>
        <w:t xml:space="preserve"> </w:t>
      </w:r>
    </w:p>
    <w:p w14:paraId="339C1DC3" w14:textId="77777777" w:rsidR="005C36F5" w:rsidRDefault="005C36F5">
      <w:pPr>
        <w:pStyle w:val="a3"/>
      </w:pPr>
      <w:r>
        <w:t xml:space="preserve">　　從這個地方，我們聽過傳統文化的一些課程，也聽到我們淨老和尚平常在講席當中常講的，真正能尊師是從孝親來的。如果在家不孝父母，他不可能對老師會尊重。如果在家不孝父母，對老師很尊敬，那不是真的。所以我們看到法曠法師「事繼母以孝聞」，不是親生的母親他都這麼孝順，以孝聞名，可見得他在家就是盡孝道；出家之後，對老師就很尊重了。所以他才能夠發心為他的師父，這樣七天七夜不眠不休的，虔誠祈禱禮拜懺悔，這不容易！『至第七日』，這就像打佛七一樣，到第七天了，『忽見五色光明，照印房戶』。就是到第七天，忽然看見外面有五色的光明，照射到曇印法師房間的門戶，照射進去。『印如覺有人以手振之』，曇印法師他感覺到好像有人用手給他震動一下，『所苦遂癒』，就是他的病就好了。這的確是感應，好像有人在推拿、撫摸他的身體，我們現在講推拿，他的病就好了，這個純粹是感應。</w:t>
      </w:r>
      <w:r>
        <w:t xml:space="preserve"> </w:t>
      </w:r>
    </w:p>
    <w:p w14:paraId="072E9F34" w14:textId="77777777" w:rsidR="005C36F5" w:rsidRDefault="005C36F5">
      <w:pPr>
        <w:pStyle w:val="a3"/>
      </w:pPr>
      <w:r>
        <w:t xml:space="preserve">　　這個感應故事，我們在一般看到比較普遍的就是《觀音菩薩靈感錄》，這是最多的，也最普遍的。就古代到現代一些感應事蹟，的確有感應。另外就是《地藏菩薩本跡靈感錄》，這也是講感應。所以我那天看了《地藏菩薩本跡靈感錄》，和裕出版社印的這些公案，蒐集得相當豐富，這些感應事蹟我們也可以多看看。這些能夠啟發我們信心，的確求佛力加持是會有感應。感應之道，關鍵還是在至誠恭敬，就是有幾分的恭敬它感應幾分，這是感應之道的原理。法曠法師的公案也是尊師之行，所以尊師之行有很多種方面的表現，這是其中的一種。</w:t>
      </w:r>
      <w:r>
        <w:t xml:space="preserve"> </w:t>
      </w:r>
    </w:p>
    <w:p w14:paraId="229E4DCE" w14:textId="77777777" w:rsidR="005C36F5" w:rsidRDefault="005C36F5">
      <w:pPr>
        <w:pStyle w:val="a3"/>
      </w:pPr>
      <w:r>
        <w:lastRenderedPageBreak/>
        <w:t xml:space="preserve">　　我們現在大家要迴向給父母師長，當然禮懺是一種方式，拜什麼懺都可以，主要還是在恭敬至誠心。我們念佛人，主要都是念佛，或者念觀音菩薩，或者念地藏菩薩也都可以，它是舉出一個修行的例子，這樣來修學的。所以關鍵還是在至誠恭敬，如果只有形式，當然是沒有感應。形式，因為有口無心，當然就不會有感應，所以關鍵在至誠恭敬心。這個至誠恭敬心就是從孝親來的，所以要從孝親做起才能真正去尊師。這是我們淨老和尚常講的，孝敬是中華文化的根本，孝又是最根本的，跟佛在淨業三福講的完全是一樣，淨業三福第一句就是「孝養父母」，第二句才是「奉事師長」。你不能孝養父母，你就不能奉事師長了。所以一切都從孝這個根所生出來的善行。</w:t>
      </w:r>
      <w:r>
        <w:t xml:space="preserve"> </w:t>
      </w:r>
    </w:p>
    <w:p w14:paraId="2E1BAF5B" w14:textId="77777777" w:rsidR="005C36F5" w:rsidRDefault="005C36F5">
      <w:pPr>
        <w:pStyle w:val="a3"/>
      </w:pPr>
      <w:r>
        <w:t xml:space="preserve">　　好，今天就跟大家分享到這裡，祝大家福慧增長，法喜充滿。阿彌陀佛！　　</w:t>
      </w:r>
    </w:p>
    <w:sectPr w:rsidR="005C36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406C6" w14:textId="77777777" w:rsidR="005C36F5" w:rsidRDefault="005C36F5" w:rsidP="00C55DA8">
      <w:r>
        <w:separator/>
      </w:r>
    </w:p>
  </w:endnote>
  <w:endnote w:type="continuationSeparator" w:id="0">
    <w:p w14:paraId="73CA0840" w14:textId="77777777" w:rsidR="005C36F5" w:rsidRDefault="005C36F5" w:rsidP="00C55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D0B6F" w14:textId="77777777" w:rsidR="005C36F5" w:rsidRDefault="005C36F5" w:rsidP="00C55DA8">
      <w:r>
        <w:separator/>
      </w:r>
    </w:p>
  </w:footnote>
  <w:footnote w:type="continuationSeparator" w:id="0">
    <w:p w14:paraId="067F3CD2" w14:textId="77777777" w:rsidR="005C36F5" w:rsidRDefault="005C36F5" w:rsidP="00C55D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A8"/>
    <w:rsid w:val="005C36F5"/>
    <w:rsid w:val="007931EE"/>
    <w:rsid w:val="00C5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B08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5D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5D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5D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5D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