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59F9" w14:textId="77777777" w:rsidR="00815376" w:rsidRDefault="00815376">
      <w:r>
        <w:t>緇門崇行錄淺述</w:t>
      </w:r>
      <w:r>
        <w:t>—</w:t>
      </w:r>
      <w:r>
        <w:t xml:space="preserve">開陳報應　　悟道法師主講　　（第六十五集）　　</w:t>
      </w:r>
      <w:r>
        <w:t>2021/8/15</w:t>
      </w:r>
      <w:r>
        <w:t xml:space="preserve">　　台灣台北靈巖山寺雙溪小築　　檔名：</w:t>
      </w:r>
      <w:r>
        <w:t xml:space="preserve">WD20-053-0065 </w:t>
      </w:r>
    </w:p>
    <w:p w14:paraId="4BE78956" w14:textId="77777777" w:rsidR="00815376" w:rsidRDefault="00815376">
      <w:pPr>
        <w:pStyle w:val="a3"/>
      </w:pPr>
      <w:r>
        <w:t xml:space="preserve">　　《緇門崇行錄淺述．忠君之行第五》。諸位同修，及網路前的同修，大家好，阿彌陀佛！請放掌。請大家翻開《緇門崇行錄．忠君之行第五》，一百二十七頁，我們從第一行看起：</w:t>
      </w:r>
      <w:r>
        <w:t xml:space="preserve"> </w:t>
      </w:r>
    </w:p>
    <w:p w14:paraId="0C8C86F4" w14:textId="77777777" w:rsidR="00815376" w:rsidRDefault="00815376">
      <w:pPr>
        <w:pStyle w:val="a3"/>
      </w:pPr>
      <w:r>
        <w:t xml:space="preserve">　　【忠君之行第五】</w:t>
      </w:r>
      <w:r>
        <w:t xml:space="preserve"> </w:t>
      </w:r>
    </w:p>
    <w:p w14:paraId="062208E6" w14:textId="77777777" w:rsidR="00815376" w:rsidRDefault="00815376">
      <w:pPr>
        <w:pStyle w:val="a3"/>
      </w:pPr>
      <w:r>
        <w:t xml:space="preserve">　　這是第五個單元，講忠君，前面講「清素之行」、「嚴正之行」、「尊師之行」、「孝親之行」，我們進入到忠君。我們看到蓮池大師這樣的一個排列，忠孝，所以他排列的順序也有他的用意。所以忠孝，這個是根本，所謂忠孝節義，這是根本。前面我們學習到「孝親之行」，在我們中國講，「忠臣出於孝子之門」，他在家能盡孝，他才能為國家盡忠；如果不能盡孝，他就不能盡忠，所以忠臣都是出自於孝子之門。你看歷史上有名的忠臣都是至孝，像宋朝的岳飛、文天祥，你看岳飛他母親在他背上寫「精忠報國」，所以他一生對國家就是忠心報國。</w:t>
      </w:r>
      <w:r>
        <w:t xml:space="preserve"> </w:t>
      </w:r>
    </w:p>
    <w:p w14:paraId="62BC1341" w14:textId="77777777" w:rsidR="00815376" w:rsidRDefault="00815376">
      <w:pPr>
        <w:pStyle w:val="a3"/>
      </w:pPr>
      <w:r>
        <w:t xml:space="preserve">　　好，我們看第一個公案：</w:t>
      </w:r>
      <w:r>
        <w:t xml:space="preserve"> </w:t>
      </w:r>
    </w:p>
    <w:p w14:paraId="643B8B30" w14:textId="77777777" w:rsidR="00815376" w:rsidRDefault="00815376">
      <w:pPr>
        <w:pStyle w:val="a3"/>
      </w:pPr>
      <w:r>
        <w:t xml:space="preserve">　　【開陳報應】</w:t>
      </w:r>
      <w:r>
        <w:t xml:space="preserve"> </w:t>
      </w:r>
    </w:p>
    <w:p w14:paraId="5B57A3D3" w14:textId="77777777" w:rsidR="00815376" w:rsidRDefault="00815376">
      <w:pPr>
        <w:pStyle w:val="a3"/>
      </w:pPr>
      <w:r>
        <w:t xml:space="preserve">　　『開陳報應』，這個「開」我們一般講開示，「陳」是陳述、說明，就是來分析、來說明、來陳述善惡報應的理論跟事實。我們看這個文：</w:t>
      </w:r>
      <w:r>
        <w:t xml:space="preserve"> </w:t>
      </w:r>
    </w:p>
    <w:p w14:paraId="4C34CB5D" w14:textId="77777777" w:rsidR="00815376" w:rsidRDefault="00815376">
      <w:pPr>
        <w:pStyle w:val="a3"/>
      </w:pPr>
      <w:r>
        <w:t xml:space="preserve">　　【吳僧會，吳主皓召而問曰：「佛言善惡報應，可得聞乎？」對曰：「明主以孝慈治天下，則赤鳥翔，壽星見；以仁慈育萬民，則醴泉冽，嘉禾出。善既有應，惡亦如之。故為惡於隱，鬼得而誅之；為惡於顯，人得而誅之。易稱積善餘慶，詩美求福不回；雖周孔之格言，即佛教之明訓。」皓曰：「周孔既明，何用佛教？」對曰：「周孔不欲深言，故略示其概；佛教不止淺言，故備陳其詳。聖人惟恐善之不多，陛下以為嫌何也？」皓深然之。】</w:t>
      </w:r>
      <w:r>
        <w:t xml:space="preserve"> </w:t>
      </w:r>
    </w:p>
    <w:p w14:paraId="206A9657" w14:textId="77777777" w:rsidR="00815376" w:rsidRDefault="00815376">
      <w:pPr>
        <w:pStyle w:val="a3"/>
      </w:pPr>
      <w:r>
        <w:t xml:space="preserve">　　這個公案，《淺述》裡面也有解釋，這個『吳』就是三國末期「魏吳國」。這個「吳」大概是現在江蘇這一帶，吳國。我們讀過歷史都知道，這個吳是三國之一。「吳國建業建初寺康僧會法師」，古代的法師都是皇帝聘請為國師，「有一天吳王」，吳國國王「皓」，他的名叫皓，召見他，就問他說，你可不可以說一些佛法有關善惡報應的道理給我聽一聽？『可得聞乎』，可以不可以講一些善有善報、惡有惡報這些道理給我聽一聽？</w:t>
      </w:r>
      <w:r>
        <w:t xml:space="preserve"> </w:t>
      </w:r>
    </w:p>
    <w:p w14:paraId="34163C22" w14:textId="77777777" w:rsidR="00815376" w:rsidRDefault="00815376">
      <w:pPr>
        <w:pStyle w:val="a3"/>
      </w:pPr>
      <w:r>
        <w:t xml:space="preserve">　　『對曰』，「對曰」就是康僧會法師就回答，「英明的君主用孝順和慈悲來治理天下，則紅色鳥飛翔」，英明的君主就是賢君、明君，明君用孝跟慈來治天下，這個都有感應，紅色的鳥就來飛翔了。紅色在中國代表吉祥。「如《史記》載武王渡河，有火自上復下，至於王座，流為烏鳥，其色赤，其聲魄。」這個是《史記》上記載，周武王渡河，有這樣的一個瑞相，赤色的鳥（赤色是紅色）在那邊飛翔。「壽星出現」，在《史記．封禪書壽星祠注》上講，壽星就是南極老人星，我們一般講南極仙翁。這個我們也常常看到，它是代表壽星，看到這個，天下就安樂。「用仁愛和慈悲</w:t>
      </w:r>
      <w:r>
        <w:lastRenderedPageBreak/>
        <w:t>來教養萬民，則地上湧出甘泉，甜美清涼。」甘泉就是甜酒，這個『醴』旁邊有個酒，「醴」是甜的酒；「冽」是寒冷、清涼的意思。</w:t>
      </w:r>
      <w:r>
        <w:t xml:space="preserve"> </w:t>
      </w:r>
    </w:p>
    <w:p w14:paraId="540DA47D" w14:textId="77777777" w:rsidR="00815376" w:rsidRDefault="00815376">
      <w:pPr>
        <w:pStyle w:val="a3"/>
      </w:pPr>
      <w:r>
        <w:t xml:space="preserve">　　『善既有應，惡亦如之。』作善有這樣的報應，但反過來，惡也是有報應。『故為惡於隱，鬼得而誅之。』就是為惡，人家看不到的地方，這個就是隱惡，人家不知道的，暗中造的惡業。人看不到，人不能去處罰，但是陰間有鬼神在處罰。陰間鬼神記錄，這個我們在《太上感應篇》看到很清楚，天地有司過之神。這個司過之神，實在講，隱惡，人不知道，鬼神得而誅之，就是司過之神他會記過，會減算，扣掉福祿、壽命，折福。『為惡於顯，人得而誅之。』為惡很明顯的，有世間的法律去制裁。實在講，不管是隱惡、顯惡，鬼神都有記錄；為惡顯，人可以去誅殺、去處罰，陰間鬼神還是有記過。『易稱積善餘慶，詩美求福不回。』《易經》這句我們常常聽，「積善之家，必有餘慶；積不善之家，必有餘殃」。「《詩經》上也褒揚君子求福要為善行正，不可走邪惡的路徑」，這是《詩經》上說的。這個是康僧會這個出家法師來回答吳王他問的這個事情，善惡報應這樁事情。</w:t>
      </w:r>
      <w:r>
        <w:t xml:space="preserve"> </w:t>
      </w:r>
    </w:p>
    <w:p w14:paraId="2A6C3BD5" w14:textId="77777777" w:rsidR="00815376" w:rsidRDefault="00815376">
      <w:pPr>
        <w:pStyle w:val="a3"/>
      </w:pPr>
      <w:r>
        <w:t xml:space="preserve">　　『皓曰』，吳王就回答，『周孔既明，何用佛教？』你引用的都是周公、孔子講的，儒家都已經把這個善惡報應的道理都說明白了，何必要有佛教再來解釋？那已經有了。下面是康僧會法師又回答，『對曰：周孔不欲深言，故略示其概』，就是講善惡報應，周公、孔子，儒家沒有講得很深入、很詳細，所以「略示其概」，大略提出大概，像《易經》講的大概，沒有很深入的來說明。『佛教不止淺言，故備陳其詳。』佛教不止講得很淺，而且都很具備來陳述，很詳細的說明善惡報應。特別儒跟道講的都是現前這一世的善惡報應，現在我們看到的，這一生、這一世的，他沒有講到過去世、沒有講到未來世，就講現前這一生的。我們看《感應篇》、看《易經》，都講到現前這一生的，講得比較淺，比較沒有深入，而且沒有佛教講得這麼詳細，佛教講三世，六道輪迴，這個就深入了，很詳細，這樣才圓滿。也就是說，善惡因果報應，如果沒有佛教來做補充說明，大家還是有疑惑，不圓滿。像我們現在講命運大家不一樣，如果你只是看眼前這一生，那很不公平，為什麼會這樣？如果你講三世因果，那你這一生的果報，你過去世造的業因，過去善修得多，這一生就得榮華富貴；過去生沒修，這一生貧窮下賤，你不能怪別人。所以講到過去生、現在生。所</w:t>
      </w:r>
      <w:r>
        <w:t>以在佛教有一句話講，「欲知前世因，今生受者是」，你要知道過去生我們造什麼因，那我們這一生的遭遇就是了，這一生的果報是過去生造的。「欲知來世果，今生作者是」，你要知道來生的果報是什麼，我們現在這一生所作所為就是了，看你造什麼因，造善因多還是惡因多，就是將來、來生來世的果報。『聖人惟恐善之不多，陛下以為嫌，何也？』聖人唯恐這個善講得不夠多、不詳細，大家不明白，「陛下」，就是對吳王講，以為這個嫌太多了，還嫌這個講得太詳細了，這為什麼？不是愈詳細愈好嗎？為什麼又嫌講那麼詳細、那麼多？『皓深然之』，「皓」就是吳王，他就深以為然，他也就樂意接受了，表示贊同。</w:t>
      </w:r>
      <w:r>
        <w:t xml:space="preserve"> </w:t>
      </w:r>
    </w:p>
    <w:p w14:paraId="15402DDA" w14:textId="77777777" w:rsidR="00815376" w:rsidRDefault="00815376">
      <w:pPr>
        <w:pStyle w:val="a3"/>
      </w:pPr>
      <w:r>
        <w:t xml:space="preserve">　　好，這一條公案我們就學習到這裡。祝大家福慧增長，法喜充滿，阿彌陀佛！　　</w:t>
      </w:r>
    </w:p>
    <w:sectPr w:rsidR="008153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AFA68" w14:textId="77777777" w:rsidR="00815376" w:rsidRDefault="00815376" w:rsidP="002F5B56">
      <w:r>
        <w:separator/>
      </w:r>
    </w:p>
  </w:endnote>
  <w:endnote w:type="continuationSeparator" w:id="0">
    <w:p w14:paraId="0FFC7F89" w14:textId="77777777" w:rsidR="00815376" w:rsidRDefault="00815376" w:rsidP="002F5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9E89" w14:textId="77777777" w:rsidR="00815376" w:rsidRDefault="00815376" w:rsidP="002F5B56">
      <w:r>
        <w:separator/>
      </w:r>
    </w:p>
  </w:footnote>
  <w:footnote w:type="continuationSeparator" w:id="0">
    <w:p w14:paraId="75569515" w14:textId="77777777" w:rsidR="00815376" w:rsidRDefault="00815376" w:rsidP="002F5B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56"/>
    <w:rsid w:val="002F5B56"/>
    <w:rsid w:val="007931EE"/>
    <w:rsid w:val="0081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D7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B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B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B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B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