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148C" w14:textId="77777777" w:rsidR="00A466EA" w:rsidRDefault="00A466EA">
      <w:r>
        <w:t>緇門崇行錄淺述</w:t>
      </w:r>
      <w:r>
        <w:t>—</w:t>
      </w:r>
      <w:r>
        <w:t xml:space="preserve">說法悟主　　悟道法師主講　　（第七十集）　　</w:t>
      </w:r>
      <w:r>
        <w:t>2021/8/30</w:t>
      </w:r>
      <w:r>
        <w:t xml:space="preserve">　　台灣台北靈巖山寺雙溪小築　　檔名：</w:t>
      </w:r>
      <w:r>
        <w:t xml:space="preserve">WD20-053-0070 </w:t>
      </w:r>
    </w:p>
    <w:p w14:paraId="28842B0F" w14:textId="77777777" w:rsidR="00A466EA" w:rsidRDefault="00A466EA">
      <w:pPr>
        <w:pStyle w:val="a3"/>
      </w:pPr>
      <w:r>
        <w:t xml:space="preserve">　　《緇門崇行錄淺述．忠君之行第五》。諸位同修，及網路前的同修，大家好。阿彌陀佛！請放掌。請大家翻開《緇門崇行錄淺述．忠君之行》，第一百三十七頁，我們從第一行：</w:t>
      </w:r>
      <w:r>
        <w:t xml:space="preserve"> </w:t>
      </w:r>
    </w:p>
    <w:p w14:paraId="71749D03" w14:textId="77777777" w:rsidR="00A466EA" w:rsidRDefault="00A466EA">
      <w:pPr>
        <w:pStyle w:val="a3"/>
      </w:pPr>
      <w:r>
        <w:t xml:space="preserve">　　【說法悟主】</w:t>
      </w:r>
      <w:r>
        <w:t xml:space="preserve"> </w:t>
      </w:r>
    </w:p>
    <w:p w14:paraId="21B86FA2" w14:textId="77777777" w:rsidR="00A466EA" w:rsidRDefault="00A466EA">
      <w:pPr>
        <w:pStyle w:val="a3"/>
      </w:pPr>
      <w:r>
        <w:t xml:space="preserve">　　小題目，就是講經說法讓君主覺悟。我們看下面的文：</w:t>
      </w:r>
      <w:r>
        <w:t xml:space="preserve"> </w:t>
      </w:r>
    </w:p>
    <w:p w14:paraId="3B9F50ED" w14:textId="77777777" w:rsidR="00A466EA" w:rsidRDefault="00A466EA">
      <w:pPr>
        <w:pStyle w:val="a3"/>
      </w:pPr>
      <w:r>
        <w:t xml:space="preserve">　　【齊僧稠，昌黎人，年二十八，投鉅鹿實公出家。】</w:t>
      </w:r>
      <w:r>
        <w:t xml:space="preserve"> </w:t>
      </w:r>
    </w:p>
    <w:p w14:paraId="69F05AFA" w14:textId="77777777" w:rsidR="00A466EA" w:rsidRDefault="00A466EA">
      <w:pPr>
        <w:pStyle w:val="a3"/>
      </w:pPr>
      <w:r>
        <w:t xml:space="preserve">　　這一段是說這個公案發生的時代，也是在南朝齊國，在「南朝齊鄴西龍山雲門寺僧稠大師」，當時國家是齊國。在西龍山雲門寺有一個僧稠大師，他是『昌黎人』，昌黎就是這個法師的籍貫，昌黎就是現在河北省秦皇島下面的一個縣。『年二十八』，就是二十八歲，『投』就是皈投，去『鉅鹿』，「鉅鹿」是現在的河北邢台，在這個地方景明寺去拜僧實法師為師，就跟他剃度出家。這一段講僧稠法師他出家的因緣。我們再看下面的文：</w:t>
      </w:r>
      <w:r>
        <w:t xml:space="preserve"> </w:t>
      </w:r>
    </w:p>
    <w:p w14:paraId="44DF2294" w14:textId="77777777" w:rsidR="00A466EA" w:rsidRDefault="00A466EA">
      <w:pPr>
        <w:pStyle w:val="a3"/>
      </w:pPr>
      <w:r>
        <w:t xml:space="preserve">　　【齊文宣徵之，不就；躬造焉，扶接入內，稠為論三界本空，國土亦爾，世相不常，及廣說四念處法。帝聞，驚悟流汗，因受菩薩戒，斷酒肉，放鷹鷂，去魚畋，禁天下屠殺；月六年三，敕民齋戒。】</w:t>
      </w:r>
      <w:r>
        <w:t xml:space="preserve"> </w:t>
      </w:r>
    </w:p>
    <w:p w14:paraId="3F3E67F9" w14:textId="77777777" w:rsidR="00A466EA" w:rsidRDefault="00A466EA">
      <w:pPr>
        <w:pStyle w:val="a3"/>
      </w:pPr>
      <w:r>
        <w:t xml:space="preserve">　　僧稠法師，古代這真的是高僧大德。我們看到這個公案，古代這些高僧大德，我們前面看到這些，像「清素之行」，皇帝請，他都不去的，他是不沾名聞利養，給我們示現這一方面。不沾染這些名聞利養，所以皇帝請，他推辭。給我們表演這個，就是不沾名利的，不是為了名利，不沾名利，出家人就是要修行。</w:t>
      </w:r>
      <w:r>
        <w:t xml:space="preserve"> </w:t>
      </w:r>
    </w:p>
    <w:p w14:paraId="58279DFD" w14:textId="77777777" w:rsidR="00A466EA" w:rsidRDefault="00A466EA">
      <w:pPr>
        <w:pStyle w:val="a3"/>
      </w:pPr>
      <w:r>
        <w:t xml:space="preserve">　　我們看到「忠君之行」，有一些高僧大德，他們都是親近這些皇帝、高官，都親近這些。這些人他是為了名利去親近嗎？不是，為了弘法利生，不是為個人的名利，這個我們要明白。去接觸這些高層的領導人，也是為了救國救民，現在講救全世界。就像我們淨老和尚一樣，你看這一、二十年來，在國際上跟各國在政界的領導人、宗教的領導人，跟他們交流、接觸，不是為了名利，為了弘法利生，為了這個世界能夠和平。不是為個人名利去攀緣，去提高自己的聲望，不是的，心裡的確不沾染這些，這些的確都放下了，為的就是普度眾生，「眾生無邊誓願度」，大慈大悲。為什麼要去接觸這些高層的領導人？因為他有影響力。所以你度了一個國家的領導人，等於是度這個國家全國的人民，全國的人民都會受他影響，就是這個道理。</w:t>
      </w:r>
      <w:r>
        <w:t xml:space="preserve"> </w:t>
      </w:r>
    </w:p>
    <w:p w14:paraId="02E4C749" w14:textId="77777777" w:rsidR="00A466EA" w:rsidRDefault="00A466EA">
      <w:pPr>
        <w:pStyle w:val="a3"/>
      </w:pPr>
      <w:r>
        <w:t xml:space="preserve">　　所以，我們也看到前面有「清素之行」，這裡又講到「忠君之行」，或許我們心裡多少有一點疑問，怎麼有一些法師都是親近高官、皇帝這些國家最高領導人？他們不是攀緣，不是為了個人名利，是為了救苦救難，弘法利生。</w:t>
      </w:r>
      <w:r>
        <w:t xml:space="preserve"> </w:t>
      </w:r>
    </w:p>
    <w:p w14:paraId="1DBDDCDD" w14:textId="77777777" w:rsidR="00A466EA" w:rsidRDefault="00A466EA">
      <w:pPr>
        <w:pStyle w:val="a3"/>
      </w:pPr>
      <w:r>
        <w:t xml:space="preserve">　　從這個公案我們來看，『齊文宣徵之，不就』，就是南朝齊文宣帝下詔再三敦請僧稠法師，「赴建鄴教化群生，大師謝絕不去」。「不就」，就是他沒有接受邀請。</w:t>
      </w:r>
      <w:r>
        <w:lastRenderedPageBreak/>
        <w:t>「於是皇帝親自造訪大師」，就親自去請，派人去請他謝絕了，後來自己親自去請。親自去請，當然表示這個皇帝非常真心誠意，誠心誠意來邀請、來禮請，還扶著僧稠法師，迎接他進入內宮。皇帝這樣真心誠意來迎請，當然僧稠法師也受感動。『稠為論三界本空，國土亦爾，世相不常，及廣說四念處法。』僧稠法師為文宣帝講經說法，「論三界本空」，就是欲界、色界、無色界本來是空幻的，我們這個世界是苦、空、無常、無我；國土也是因為妄想而成的，這個世界怎麼來的？我們妄想造成的。所以《楞嚴經》云：「因空立世界，想澄成國土。」這個世界，我們那個妄想，想出來的，所以都不是真的，世事無常。無常就是所有的事情都不是真實的，都不是永恆的，都不停的在生滅、變化。「世相不常」，世間這些相，它不是恆常的，不常就不是永恆的，是無常的。「及廣說四念處法」，廣說就是給他細說，講得很詳細、很明白的意思，廣說四念處法。</w:t>
      </w:r>
      <w:r>
        <w:t xml:space="preserve"> </w:t>
      </w:r>
    </w:p>
    <w:p w14:paraId="17CEDD9C" w14:textId="77777777" w:rsidR="00A466EA" w:rsidRDefault="00A466EA">
      <w:pPr>
        <w:pStyle w:val="a3"/>
      </w:pPr>
      <w:r>
        <w:t xml:space="preserve">　　三十七道品前面的四念處，四念處觀身不淨、觀受是苦、觀心無常、觀法無我，這個我們也常常聽到。你要去觀察自身是不清淨的，我們這個身體不乾淨，每一天都是不淨流溢，大小便溺、流汗、眼淚、鼻涕、痰，這個身體所排泄出來的，都是不淨之物。所以第一個要觀身不淨，觀身不淨破身見，破我們執著身體這個見解。觀受是苦，我們在這個世間所有的享受都是苦，沒有快樂；快樂也是苦，是壞苦，不是真的快樂，《法華經》講三界統苦。觀心無常，我們觀察自己的心，無常變化的。《金剛經》講，「過去心不可得，現在心不可得，未來心不可得。」過去，已經過去了；說現在，現在馬上過去；未來，未來還沒到。無常！所以觀察我們現在這個心無常，無常是什麼？是妄心，妄心無常。真心，真心就是常，常就是它不變，永恆存在，不生不滅，真心。所以現在觀察，是觀察我們現在起心動念這個妄心，這個妄心是無常。觀法無我，一切萬法，無我就是我不能去主宰。我想要年年十八歲辦不到，你自己這個身體，你自己就無法去主宰，所以這個身體也不是我的，是我所。身外之物，更不是我們的，只是暫時給我們支配使用而已，如果你去執著那是我的，那是錯了。連身體都是我所，身外之物還有我嗎？沒有。我的所有權，都是暫時的，不</w:t>
      </w:r>
      <w:r>
        <w:t>是真的。所以給他廣泛申論說明四念處。</w:t>
      </w:r>
      <w:r>
        <w:t xml:space="preserve"> </w:t>
      </w:r>
    </w:p>
    <w:p w14:paraId="7618738C" w14:textId="77777777" w:rsidR="00A466EA" w:rsidRDefault="00A466EA">
      <w:pPr>
        <w:pStyle w:val="a3"/>
      </w:pPr>
      <w:r>
        <w:t xml:space="preserve">　　『帝聞，驚悟流汗，因受菩薩戒』。文宣帝聽了之後，「恍然大悟」，原來我們人世間事實真相就是這樣，所以驚恐流汗，好像下雨一樣。我們從這個地方可以知道，這個文宣帝過去生也是修行人，不是修行人，他不會去請法師來給他講經說法，縱使聽了之後他也沒感覺。他有深厚的善根，遇到這個因緣，僧稠法師給他講解這些佛法，他聽了非常的感動，所以就依大師受菩薩戒。受菩薩戒，就『斷酒肉』，這個不容易，不喝酒、不吃肉，吃素。『放鷹鷂』，「鷹鷂」就是形狀像老鷹，體積比較小，去追捕那些魚的，去獵食的，就好像現在有人養一些獵鷹，專門在打獵的。『去魚畋』，這個「魚畋」就是去捕魚的魚網。這些等於說就是禁止殺生。『禁天下屠殺』，禁止殺生，提倡吃素、放生、戒殺。</w:t>
      </w:r>
      <w:r>
        <w:t xml:space="preserve"> </w:t>
      </w:r>
    </w:p>
    <w:p w14:paraId="2315C5CF" w14:textId="77777777" w:rsidR="00A466EA" w:rsidRDefault="00A466EA">
      <w:pPr>
        <w:pStyle w:val="a3"/>
      </w:pPr>
      <w:r>
        <w:t xml:space="preserve">　　『月六年三，敕民齋戒。』每一年有三個月，就是正月，還有五月、九月，這個都算農曆的，這三個月叫長齋月，這三個月都戒殺、吃素，這是每一年有三個月，整個月都是戒殺、吃素。平常每一個月初八、十四、十五、二十三、二十九、三十等六齋日，也要百姓持齋戒，就是八關齋戒。八關齋戒：不殺生、不偷盜、不妄語、不非梵行、不飲酒、不塗飾香鬘、不歌舞觀聽、不眠坐高廣大床、過午不食。提倡這個齋戒，所以每個月有六天，叫六齋。一般受菩薩戒，六齋日都受持八關齋戒。《地藏經》是講十齋日，這裡講六齋日。</w:t>
      </w:r>
      <w:r>
        <w:t xml:space="preserve"> </w:t>
      </w:r>
    </w:p>
    <w:p w14:paraId="15526B19" w14:textId="77777777" w:rsidR="00A466EA" w:rsidRDefault="00A466EA">
      <w:pPr>
        <w:pStyle w:val="a3"/>
      </w:pPr>
      <w:r>
        <w:lastRenderedPageBreak/>
        <w:t xml:space="preserve">　　我們看僧稠法師，他度了一個皇帝，等於度全國的人了。他下了一個命令，下面文武百官到人民，各地方都要去執行他的政策。你看他度了一個皇帝，它這個效果多大！所以度一個皇帝，等於度全國的人民。所以我們看他也不是為了名利，也是請了好幾次他都不去，但是看到這個皇帝真有誠意，講了他會接受、他會聽，那一定要去幫助他。所以我們從這個地方，這個也是「忠君之行」，對國家人民有利益，有這個因緣，就應當要去做。如果沒有這個因緣，也沒有辦法強求。但有這個因緣，你不做，也是不對的。所以從這個公案，我們可以體會到這方面，也是讓我們學習的地方。所以我們現在跟一些政界人物往來，也是基於看到我們淨老和尚這些年在國際上，國內、國外跟這些政界高層的人接觸，主要是度他們，他地位愈高，他愈有影響力。所以我們讀了古代的這些高僧大德弘法利生的公案，我們要用到我們現在這個時代來，原理原則都是一樣的，只是時代不一樣，但是弘法利生這個目標都是一樣的。</w:t>
      </w:r>
      <w:r>
        <w:t xml:space="preserve"> </w:t>
      </w:r>
    </w:p>
    <w:p w14:paraId="15E349D8" w14:textId="77777777" w:rsidR="00A466EA" w:rsidRDefault="00A466EA">
      <w:pPr>
        <w:pStyle w:val="a3"/>
      </w:pPr>
      <w:r>
        <w:t xml:space="preserve">　　好，這一條我們就學習到這裡。祝大家福慧增長，法喜充滿。阿彌陀佛！　　</w:t>
      </w:r>
    </w:p>
    <w:sectPr w:rsidR="00A466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AF37C" w14:textId="77777777" w:rsidR="00A466EA" w:rsidRDefault="00A466EA" w:rsidP="007B1951">
      <w:r>
        <w:separator/>
      </w:r>
    </w:p>
  </w:endnote>
  <w:endnote w:type="continuationSeparator" w:id="0">
    <w:p w14:paraId="175BF23E" w14:textId="77777777" w:rsidR="00A466EA" w:rsidRDefault="00A466EA" w:rsidP="007B1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06F67" w14:textId="77777777" w:rsidR="00A466EA" w:rsidRDefault="00A466EA" w:rsidP="007B1951">
      <w:r>
        <w:separator/>
      </w:r>
    </w:p>
  </w:footnote>
  <w:footnote w:type="continuationSeparator" w:id="0">
    <w:p w14:paraId="71456E40" w14:textId="77777777" w:rsidR="00A466EA" w:rsidRDefault="00A466EA" w:rsidP="007B1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51"/>
    <w:rsid w:val="007931EE"/>
    <w:rsid w:val="007B1951"/>
    <w:rsid w:val="00A4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1EE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