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53487" w14:textId="77777777" w:rsidR="00074E9A" w:rsidRDefault="00074E9A">
      <w:r>
        <w:t>緇門崇行錄淺述</w:t>
      </w:r>
      <w:r>
        <w:t>—</w:t>
      </w:r>
      <w:r>
        <w:t xml:space="preserve">忍苦護鵝　　悟道法師主講　　（第七十六集）　　</w:t>
      </w:r>
      <w:r>
        <w:t>2021/9/21</w:t>
      </w:r>
      <w:r>
        <w:t xml:space="preserve">　　台灣台北靈巖山寺雙溪小築　　檔名：</w:t>
      </w:r>
      <w:r>
        <w:t xml:space="preserve">WD20-053-0076 </w:t>
      </w:r>
    </w:p>
    <w:p w14:paraId="68AD0E76" w14:textId="77777777" w:rsidR="00074E9A" w:rsidRDefault="00074E9A">
      <w:pPr>
        <w:pStyle w:val="a3"/>
      </w:pPr>
      <w:r>
        <w:t xml:space="preserve">　　《緇門崇行錄淺述．慈物之行第六》。諸位同修，及網路前的同修，大家好。阿彌陀佛！請放掌。請大家翻開《緇門崇行錄淺述．慈物之行第六》，在一百五十一頁，我們從第一行：</w:t>
      </w:r>
      <w:r>
        <w:t xml:space="preserve"> </w:t>
      </w:r>
    </w:p>
    <w:p w14:paraId="5210A287" w14:textId="77777777" w:rsidR="00074E9A" w:rsidRDefault="00074E9A">
      <w:pPr>
        <w:pStyle w:val="a3"/>
      </w:pPr>
      <w:r>
        <w:t xml:space="preserve">　　【慈物之行第六】</w:t>
      </w:r>
      <w:r>
        <w:t xml:space="preserve"> </w:t>
      </w:r>
    </w:p>
    <w:p w14:paraId="6337F0D4" w14:textId="77777777" w:rsidR="00074E9A" w:rsidRDefault="00074E9A">
      <w:pPr>
        <w:pStyle w:val="a3"/>
      </w:pPr>
      <w:r>
        <w:t xml:space="preserve">　　第一個公案：</w:t>
      </w:r>
      <w:r>
        <w:t xml:space="preserve"> </w:t>
      </w:r>
    </w:p>
    <w:p w14:paraId="741EE268" w14:textId="77777777" w:rsidR="00074E9A" w:rsidRDefault="00074E9A">
      <w:pPr>
        <w:pStyle w:val="a3"/>
      </w:pPr>
      <w:r>
        <w:t xml:space="preserve">　　【忍苦護鵝】</w:t>
      </w:r>
      <w:r>
        <w:t xml:space="preserve"> </w:t>
      </w:r>
    </w:p>
    <w:p w14:paraId="5FE0B77A" w14:textId="77777777" w:rsidR="00074E9A" w:rsidRDefault="00074E9A">
      <w:pPr>
        <w:pStyle w:val="a3"/>
      </w:pPr>
      <w:r>
        <w:t xml:space="preserve">　　我們接著看下面這個文：</w:t>
      </w:r>
      <w:r>
        <w:t xml:space="preserve"> </w:t>
      </w:r>
    </w:p>
    <w:p w14:paraId="4AEB9B5C" w14:textId="77777777" w:rsidR="00074E9A" w:rsidRDefault="00074E9A">
      <w:pPr>
        <w:pStyle w:val="a3"/>
      </w:pPr>
      <w:r>
        <w:t xml:space="preserve">　　【佛世，有比丘乞食珠師之門。時珠師方為王穿珠，置珠取食，而珠偶墮地，鵝吞之。珠師與比丘食，視珠不見，疑比丘竊之也。比丘欲護鵝，故任其捶擊，至於流血，鵝來舐血，珠師移怒，併擊鵝殺之。比丘不覺悲淚，珠師怪焉，乃語之故。感悟珠師，懺悔作禮。】</w:t>
      </w:r>
      <w:r>
        <w:t xml:space="preserve"> </w:t>
      </w:r>
    </w:p>
    <w:p w14:paraId="4BB402AB" w14:textId="77777777" w:rsidR="00074E9A" w:rsidRDefault="00074E9A">
      <w:pPr>
        <w:pStyle w:val="a3"/>
      </w:pPr>
      <w:r>
        <w:t xml:space="preserve">　　這是「慈物之行」第一個公案，慈物之行就是我們現在講的護生、放生這一項，就是《太上感應篇》講「慈心於物」，對一切萬物生起慈悲心。這個公案是忍受自己的痛苦來保護一隻鵝，這個是屬於護生。</w:t>
      </w:r>
      <w:r>
        <w:t xml:space="preserve"> </w:t>
      </w:r>
    </w:p>
    <w:p w14:paraId="53D749B0" w14:textId="77777777" w:rsidR="00074E9A" w:rsidRDefault="00074E9A">
      <w:pPr>
        <w:pStyle w:val="a3"/>
      </w:pPr>
      <w:r>
        <w:t xml:space="preserve">　　『佛世』，就是佛在世那個時候，「有一個比丘到珍珠店去乞食」。『乞食』就是挨家挨戶去乞食。這一天到賣珠寶的店家，到這家去乞食。『時珠師方為王穿珠』，「當時珍珠師傅剛好在為國王穿珠鏈」，就是用線去穿珠，因為珠子就像我們念珠一樣，你要用線把它一顆一顆串起來。他正在替國王穿珠鏈，這也是一個掛在身上的裝飾品。這個時候這個比丘剛好來乞食，剛好做珠寶的師傅正在為國王穿珠。『置珠取食』，「他就把珍珠放著」，就是穿到一半還沒有穿好，看到比丘來乞食，他就把沒有穿好的珠放在桌上。那個珠子，我們穿過念珠也知道，一顆一顆的，有的穿進去了，有的還沒有穿的，它就是散的。在桌上放著，他就進去拿食物供養比丘，可是這個珍珠沒有放好，珠子會滾動。『而珠偶墮地』，一顆珠，那個都是寶珠，很珍貴的，掉到地上。『鵝吞之』，有一隻鵝看到有個珠子掉到地上，牠就跑過來把它吞下去了。</w:t>
      </w:r>
      <w:r>
        <w:t xml:space="preserve"> </w:t>
      </w:r>
    </w:p>
    <w:p w14:paraId="0532D08A" w14:textId="77777777" w:rsidR="00074E9A" w:rsidRDefault="00074E9A">
      <w:pPr>
        <w:pStyle w:val="a3"/>
      </w:pPr>
      <w:r>
        <w:t xml:space="preserve">　　『珠師與比丘食』，穿珍珠的師傅到裡面拿食物出來供養比丘，發現珍珠怎麼不見了？當然只有這個出家人在，那個珠我明明放在桌上的，怎麼不見了？『疑比丘竊之也』，他就懷疑這個比丘是不是把我那個珍珠偷了。當然比丘他在那邊看到珠子掉到地上，被那隻鵝吞下去了，但是不敢講。這個珠師就很生氣，『捶擊』就是打，就是打這個比丘，你是不是偷我的珍珠？我是要為國王穿的珍珠，你給我偷了，要他拿出來。結果這個比丘被穿珍珠的師傅打到流血，『至於流血』。這隻鵝也很有靈性，知道這個比丘是來護著牠的。因為如果他給他講，你剛才不小心掉下去，是那個鵝吞下去，那隻鵝就被殺了，從牠肚子再把珍珠拿出來。不敢講，結果他就忍受被挨打，打到流血。這個鵝看到了也很感動，知道這個比丘是為牠被打的，趕快來給他『舐</w:t>
      </w:r>
      <w:r>
        <w:lastRenderedPageBreak/>
        <w:t>血』，用舌頭去舔東西，鵝的舌頭去舔血，把那個血舔乾淨。這個珠師，穿珍珠的師傅『移怒』，「移怒」就是本來在打這個比丘，結果看到那個鵝又來幫忙，用舌頭舔他的血，他的氣就發到這隻鵝身上了，『併擊鵝殺之』，就把這個鵝給殺了。這個比丘在那邊看了就『不覺悲淚』，不覺就很悲傷流眼淚了。</w:t>
      </w:r>
      <w:r>
        <w:t xml:space="preserve"> </w:t>
      </w:r>
    </w:p>
    <w:p w14:paraId="0976EB51" w14:textId="77777777" w:rsidR="00074E9A" w:rsidRDefault="00074E9A">
      <w:pPr>
        <w:pStyle w:val="a3"/>
      </w:pPr>
      <w:r>
        <w:t xml:space="preserve">　　這個時候穿珍珠的師傅也覺得很奇怪，我殺了這隻鵝，你怎麼在哭？『乃語之故』，這個時候才把這個事情跟珠師講。就是說剛才你進去拿飲食供養我，你就把國王要的珍珠，還沒有穿進去的放在桌上，就掉到地上，剛好這隻鵝跑進來，看到那個珠子就把它吞下去了，就把這個原委給他說明。『感悟珠師』，講出來之後，感動這個穿珍珠的師傅。那個穿珍珠的師傅很受感動，所以他也覺悟了，感悟。『懺悔作禮』，向這個比丘懺悔，知道自己錯了，錯怪這個比丘了。所以他悟了，悟了就是說知道自己錯了，受到感動，所以就向這個比丘來懺悔、來作禮，請他諒解。</w:t>
      </w:r>
      <w:r>
        <w:t xml:space="preserve"> </w:t>
      </w:r>
    </w:p>
    <w:p w14:paraId="322E4A35" w14:textId="77777777" w:rsidR="00074E9A" w:rsidRDefault="00074E9A">
      <w:pPr>
        <w:pStyle w:val="a3"/>
      </w:pPr>
      <w:r>
        <w:t xml:space="preserve">　　這個公案就是護鵝，這個就屬於護生。我們學習這個公案，屬於護生之行，這個地方講慈物之行，就是我們現在講護生、放生。像最近我們有一些放生款，有一部分做放生的，有一部分做護生的。護生，就買一些飼料，或者動物需要醫療，這一類屬於護生。像我們現在做的放生、護生，就屬於慈物之行這個項目。這個地方我們學習，它主要的核心就是有慈悲心，對一切萬物都有慈悲心。佛門常講，佛門是「慈悲為本，方便為門」。慈悲心人人都有，儒家講「惻隱之心，人皆有之」，這個是性德，人人都有。我們現在這個慈悲心似乎沒有了，好像都很不慈悲了，不但不愛護動物，還殺生，這個慈悲心好像不見了。其實這個是被自己的殺業，煩惱的業障障礙了。所以我們現在就是做外面這個事相，放生、護生來啟發我們自性的慈悲心。所以我們現在做這個，主要就是啟發我們自性的慈悲心。因為我們自性的慈悲心埋沒很久了，無始劫以來就失去了，這個是迷失，不是喪失，都在，只是迷了，不知道要有慈悲心。</w:t>
      </w:r>
      <w:r>
        <w:t xml:space="preserve"> </w:t>
      </w:r>
    </w:p>
    <w:p w14:paraId="34E1AD8B" w14:textId="77777777" w:rsidR="00074E9A" w:rsidRDefault="00074E9A">
      <w:pPr>
        <w:pStyle w:val="a3"/>
      </w:pPr>
      <w:r>
        <w:t xml:space="preserve">　　所以我們去護生也好，放生也好，我們做這些事相，要知道做這些是啟發我們的慈悲心。所以我們淨老和尚在講席當中也常講，你讓眾生生煩惱，也不慈悲。如果在事相上做，沒有生起慈悲心，這個還要繼續努力。就像《俞淨意公遇灶神記》記載，他辦一個文昌社，就是做善事，做很多善事，惜字、放生、勸善等等的，做慈善救濟，這些都是好事，但是他的命運卻非常不好。後來因為他對灶神很恭敬，感應到灶神來給他指點，灶神也舉出他其中的一項，就是放生。他說放生他也都參加，都有參加放生。但是灶神舉出他的問題，就是說放生，你從來沒有生起真正去愛護動物那個慈悲心，只是跟著人家一起去放生，你那個慈悲心從來沒有生起來，這個就是一個關鍵。</w:t>
      </w:r>
      <w:r>
        <w:t xml:space="preserve"> </w:t>
      </w:r>
    </w:p>
    <w:p w14:paraId="50CB829D" w14:textId="77777777" w:rsidR="00074E9A" w:rsidRDefault="00074E9A">
      <w:pPr>
        <w:pStyle w:val="a3"/>
      </w:pPr>
      <w:r>
        <w:t xml:space="preserve">　　所以我們現在做放生、護生的工作，也要知道這些是事相，外面的事相，我們做這個外面的事相是提醒我們要生起慈悲心。生起慈悲心，不但對動物、對人，甚至對於植物，也都要有慈悲心。你看《太上感應篇》講「慈心於物」，「昆蟲草木，猶不可傷」，就是你不能故意、任意去破壞。就像現在講破壞自然生態，你也不能無緣無故的任意去破壞，這個也是慈悲心，所以慈悲心是對一切萬物的。外面做的這個事相，就是提醒我們、啟發我們，就像我們做法會一樣，像做法會我們念懺悔偈，是提醒、是啟發，也不是說念完就好了，要從內心真正的知道自己過失在哪裡，要去改過，那才是真正懺悔。</w:t>
      </w:r>
      <w:r>
        <w:t xml:space="preserve"> </w:t>
      </w:r>
    </w:p>
    <w:p w14:paraId="2A5EA810" w14:textId="77777777" w:rsidR="00074E9A" w:rsidRDefault="00074E9A">
      <w:pPr>
        <w:pStyle w:val="a3"/>
      </w:pPr>
      <w:r>
        <w:lastRenderedPageBreak/>
        <w:t xml:space="preserve">　　所以做這些護生、放生的事情，不是好玩的。現在很多人做放生、護生，好像當作一種娛樂。過去我們辦的這些護生、放生，還有郊遊，大家很多人喜歡參加。很多人喜歡參加，當然也不是說每一個人都那麼慈悲，但是他願意來參加，不能說他完全沒有慈悲心，只是說你慈悲心生起多少？如果說他完全沒有，他也不可能來參加，你勸他，他也不會來。像一天到晚在殺生的人，他也肯定不會來參加我們這樣的活動。所以願意來參加，雖然他還沒有生起慈悲心，我們也鼓勵。就是我們辦這樣的一個活動，主要要啟發他們的慈悲心，最重要還是要不斷給大家講解這些道理，讓參加的人他明白這個道理，進一步他知道我們要發這個慈悲心，不是說只有在事相上這樣做一做而已，真正是啟發我們的慈悲心。我們這個慈悲心真正生出來，對一切萬物都會愛護，不會去傷害，這才是我們做放生、護生主要的目的。</w:t>
      </w:r>
      <w:r>
        <w:t xml:space="preserve"> </w:t>
      </w:r>
    </w:p>
    <w:p w14:paraId="0C623E4A" w14:textId="77777777" w:rsidR="00074E9A" w:rsidRDefault="00074E9A">
      <w:pPr>
        <w:pStyle w:val="a3"/>
      </w:pPr>
      <w:r>
        <w:t xml:space="preserve">　　好，今天這個公案就學習到這裡。祝大家福慧增長，法喜充滿。阿彌陀佛！　　</w:t>
      </w:r>
    </w:p>
    <w:sectPr w:rsidR="00074E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27988" w14:textId="77777777" w:rsidR="00074E9A" w:rsidRDefault="00074E9A" w:rsidP="00961F86">
      <w:r>
        <w:separator/>
      </w:r>
    </w:p>
  </w:endnote>
  <w:endnote w:type="continuationSeparator" w:id="0">
    <w:p w14:paraId="6A9E6A05" w14:textId="77777777" w:rsidR="00074E9A" w:rsidRDefault="00074E9A" w:rsidP="00961F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1B813" w14:textId="77777777" w:rsidR="00074E9A" w:rsidRDefault="00074E9A" w:rsidP="00961F86">
      <w:r>
        <w:separator/>
      </w:r>
    </w:p>
  </w:footnote>
  <w:footnote w:type="continuationSeparator" w:id="0">
    <w:p w14:paraId="2E90DA7A" w14:textId="77777777" w:rsidR="00074E9A" w:rsidRDefault="00074E9A" w:rsidP="00961F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F86"/>
    <w:rsid w:val="00074E9A"/>
    <w:rsid w:val="007931EE"/>
    <w:rsid w:val="00961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BBC21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1F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1F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1F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1F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