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B6B3" w14:textId="77777777" w:rsidR="005F4127" w:rsidRDefault="005F4127">
      <w:r>
        <w:t>緇門崇行錄淺述</w:t>
      </w:r>
      <w:r>
        <w:t>—</w:t>
      </w:r>
      <w:r>
        <w:t xml:space="preserve">贖養生命　　悟道法師主講　　（第七十八集）　　</w:t>
      </w:r>
      <w:r>
        <w:t>2021/10/3</w:t>
      </w:r>
      <w:r>
        <w:t xml:space="preserve">　　台灣台北靈巖山寺雙溪小築　　檔名：</w:t>
      </w:r>
      <w:r>
        <w:t xml:space="preserve">WD20-053-0078 </w:t>
      </w:r>
    </w:p>
    <w:p w14:paraId="61A4CE76" w14:textId="77777777" w:rsidR="005F4127" w:rsidRDefault="005F4127">
      <w:pPr>
        <w:pStyle w:val="a3"/>
      </w:pPr>
      <w:r>
        <w:t xml:space="preserve">　　《緇門崇行錄淺述．慈物之行第六》。請大家翻開課本，一百五十四頁，我們從第三行：</w:t>
      </w:r>
      <w:r>
        <w:t xml:space="preserve"> </w:t>
      </w:r>
    </w:p>
    <w:p w14:paraId="0A91721E" w14:textId="77777777" w:rsidR="005F4127" w:rsidRDefault="005F4127">
      <w:pPr>
        <w:pStyle w:val="a3"/>
      </w:pPr>
      <w:r>
        <w:t xml:space="preserve">　　【贖養生命】</w:t>
      </w:r>
      <w:r>
        <w:t xml:space="preserve"> </w:t>
      </w:r>
    </w:p>
    <w:p w14:paraId="08D395EF" w14:textId="77777777" w:rsidR="005F4127" w:rsidRDefault="005F4127">
      <w:pPr>
        <w:pStyle w:val="a3"/>
      </w:pPr>
      <w:r>
        <w:t xml:space="preserve">　　這裡看起。我們往下看這個文：</w:t>
      </w:r>
      <w:r>
        <w:t xml:space="preserve"> </w:t>
      </w:r>
    </w:p>
    <w:p w14:paraId="382BABAB" w14:textId="77777777" w:rsidR="005F4127" w:rsidRDefault="005F4127">
      <w:pPr>
        <w:pStyle w:val="a3"/>
      </w:pPr>
      <w:r>
        <w:t xml:space="preserve">　　【陳法朗，徐州沛縣人。就大明寺寶誌禪師學禪，精律論，譽動京畿，聽侶雲集。所得檀䞋</w:t>
      </w:r>
      <w:r>
        <w:t>(</w:t>
      </w:r>
      <w:r>
        <w:t>嚫</w:t>
      </w:r>
      <w:r>
        <w:t>)</w:t>
      </w:r>
      <w:r>
        <w:t>，用造經像、塔寺，濟給窮厄。見諸生命，即買歸畜之。鵝、鴨、雞、犬，充牣房內，見朗寢息，皆寂無聲；遊觀之時，群起鳴吠，喧於鼓吹，亦懷感之致歟？】</w:t>
      </w:r>
      <w:r>
        <w:t xml:space="preserve"> </w:t>
      </w:r>
    </w:p>
    <w:p w14:paraId="7E65A1A6" w14:textId="77777777" w:rsidR="005F4127" w:rsidRDefault="005F4127">
      <w:pPr>
        <w:pStyle w:val="a3"/>
      </w:pPr>
      <w:r>
        <w:t xml:space="preserve">　　這個公案是在南朝陳後主這個時代，是在公元五百五十七年到五百八十九年。這個三十二年的時間，是南朝最後一個朝代，陳。在這個時代，有一位法師，這個法師是「揚都興皇寺法朗法師」，他的德號是法朗。他是「徐州沛縣人」，就是現在的江蘇省徐州。他「跟大明寺寶誌禪師學禪」，寶誌禪師在南北朝那個時代，寶誌公禪師。這個禪師很有名，大家在聽我們淨老和尚講經的時候常常提到，寶誌公禪師當時度梁武帝為他的妃子編了一部《梁皇寶懺》，寶誌公禪師就是那個時代的人。這位法朗法師跟大明寺的寶誌禪師學禪，而且他精通戒律，還有論藏。律藏跟論藏他很精通，所以他的名聲，『譽動京畿』，名聲就很響亮，我們現在講他的聲望就很高、很有名，京城的人都知道，聽他講經的人很多，聽眾很多。</w:t>
      </w:r>
      <w:r>
        <w:t xml:space="preserve"> </w:t>
      </w:r>
    </w:p>
    <w:p w14:paraId="1BF7580A" w14:textId="77777777" w:rsidR="005F4127" w:rsidRDefault="005F4127">
      <w:pPr>
        <w:pStyle w:val="a3"/>
      </w:pPr>
      <w:r>
        <w:t xml:space="preserve">　　他所得到的布施供養，人家供養他的這些財物，『檀䞋</w:t>
      </w:r>
      <w:r>
        <w:t>(</w:t>
      </w:r>
      <w:r>
        <w:t>嚫</w:t>
      </w:r>
      <w:r>
        <w:t>)</w:t>
      </w:r>
      <w:r>
        <w:t>』，檀越就是施主，這是印度梵語的音譯，翻成中文是施主，我們現在講齋主。「䞋</w:t>
      </w:r>
      <w:r>
        <w:t>(</w:t>
      </w:r>
      <w:r>
        <w:t>嚫</w:t>
      </w:r>
      <w:r>
        <w:t>)</w:t>
      </w:r>
      <w:r>
        <w:t>是施主供養的錢」，我們現在講供養。他接收這些施主的供養，這些財物，他「都用來造經像、塔寺」，像印光祖師一樣，一生都是印經、造佛像，或者造佛塔、造佛寺，建寺院道場，用來做這些。「救濟窮困危急的人」，還有救濟，現在講慈濟，慈悲救濟一些很急難的，地方上如果有什麼災難，很多急需要的人，他這些錢也拿去救濟。印光祖師也是一樣，平常他都是用來印經，遇到有災難，他從印經款撥出來救災。「看到牲畜就買回來養著，所以鵝、鴨、雞、狗」，這些牲畜『充牣房內』，充滿他的房間，統統這些。他住的地方，鵝、鴨、雞、狗等等這些牲畜很多，他常常買來自己養，「充滿整個房子」。</w:t>
      </w:r>
      <w:r>
        <w:t xml:space="preserve"> </w:t>
      </w:r>
    </w:p>
    <w:p w14:paraId="7AF93F7C" w14:textId="77777777" w:rsidR="005F4127" w:rsidRDefault="005F4127">
      <w:pPr>
        <w:pStyle w:val="a3"/>
      </w:pPr>
      <w:r>
        <w:t xml:space="preserve">　　這些牲畜看到朗大師睡覺休息的時候，都安靜不出聲。『見朗寢息』，就是他休息的時候，這些都不會叫，狗、雞、鴨、鵝統統不會叫，知道法朗法師在休息，不能吵他。朗大師如果起來去探望牠們的時候，探望這些牲畜、看看這些牲畜，這些牲畜就「一齊鳴叫著」，同時都叫起來，都很興奮，「比吹螺打鼓還大聲」。「難道是對朗大師感恩激動所致嗎？」當然這個是必定的，他的慈悲心感動了這些動物。</w:t>
      </w:r>
      <w:r>
        <w:t xml:space="preserve"> </w:t>
      </w:r>
    </w:p>
    <w:p w14:paraId="47057FAB" w14:textId="77777777" w:rsidR="005F4127" w:rsidRDefault="005F4127">
      <w:pPr>
        <w:pStyle w:val="a3"/>
      </w:pPr>
      <w:r>
        <w:t xml:space="preserve">　　這條慈物之行，現在有一些人去買流浪狗在養，有人在做這個事情，我們隨喜。所以我們現在護生款，他們沒有飼料，還有醫療，生病治療，我們現在有撥出一些做這部分，這部分也是屬於慈物之行這個項目。主要是護生、放生都是屬於慈物之行，</w:t>
      </w:r>
      <w:r>
        <w:lastRenderedPageBreak/>
        <w:t>所以兩方面我們都有做。最重要當然是啟發我們的慈悲心，我們凡夫慈悲心都被煩惱障礙，透過外面這些善舉，慈物之行；看看古大德他們的行誼，也是我們效法學習的，關鍵就是要有慈悲心。所以我們原來沒有接受放生款，但是現在我們可以設立一個護生款，護生款也可以包括放生，這個有人要發心，也可以讓他們來隨喜。</w:t>
      </w:r>
      <w:r>
        <w:t xml:space="preserve"> </w:t>
      </w:r>
    </w:p>
    <w:p w14:paraId="38FF9445" w14:textId="77777777" w:rsidR="005F4127" w:rsidRDefault="005F4127">
      <w:pPr>
        <w:pStyle w:val="a3"/>
      </w:pPr>
      <w:r>
        <w:t xml:space="preserve">　　好，這個公案我們就學習到這裡。祝大家福慧增長，法喜充滿。阿彌陀佛！　　</w:t>
      </w:r>
    </w:p>
    <w:sectPr w:rsidR="005F41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1AE4" w14:textId="77777777" w:rsidR="005F4127" w:rsidRDefault="005F4127" w:rsidP="00AF1B62">
      <w:r>
        <w:separator/>
      </w:r>
    </w:p>
  </w:endnote>
  <w:endnote w:type="continuationSeparator" w:id="0">
    <w:p w14:paraId="07BDA4BF" w14:textId="77777777" w:rsidR="005F4127" w:rsidRDefault="005F4127" w:rsidP="00AF1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3C86" w14:textId="77777777" w:rsidR="005F4127" w:rsidRDefault="005F4127" w:rsidP="00AF1B62">
      <w:r>
        <w:separator/>
      </w:r>
    </w:p>
  </w:footnote>
  <w:footnote w:type="continuationSeparator" w:id="0">
    <w:p w14:paraId="59C6F1A8" w14:textId="77777777" w:rsidR="005F4127" w:rsidRDefault="005F4127" w:rsidP="00AF1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62"/>
    <w:rsid w:val="005F4127"/>
    <w:rsid w:val="007931EE"/>
    <w:rsid w:val="00AF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0A1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1B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1B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1B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1B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