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CC964" w14:textId="77777777" w:rsidR="001228DD" w:rsidRDefault="001228DD">
      <w:r>
        <w:t>緇門崇行錄淺述</w:t>
      </w:r>
      <w:r>
        <w:t>—</w:t>
      </w:r>
      <w:r>
        <w:t xml:space="preserve">氈被畜狗　　悟道法師主講　　（第八十六集）　　</w:t>
      </w:r>
      <w:r>
        <w:t>2021/12/5</w:t>
      </w:r>
      <w:r>
        <w:t xml:space="preserve">　　台灣台北靈巖山寺雙溪小築　　檔名：</w:t>
      </w:r>
      <w:r>
        <w:t xml:space="preserve">WD20-053-0086 </w:t>
      </w:r>
    </w:p>
    <w:p w14:paraId="5096E01D" w14:textId="77777777" w:rsidR="001228DD" w:rsidRDefault="001228DD">
      <w:pPr>
        <w:pStyle w:val="a3"/>
      </w:pPr>
      <w:r>
        <w:t xml:space="preserve">　　《緇門崇行錄淺述》。諸位同修，及網路前的同修，大家好。阿彌陀佛！請放掌。請大家翻開《緇門崇行錄淺述》，第一百六十四頁：</w:t>
      </w:r>
      <w:r>
        <w:t xml:space="preserve"> </w:t>
      </w:r>
    </w:p>
    <w:p w14:paraId="472089C2" w14:textId="77777777" w:rsidR="001228DD" w:rsidRDefault="001228DD">
      <w:pPr>
        <w:pStyle w:val="a3"/>
      </w:pPr>
      <w:r>
        <w:t xml:space="preserve">　　【氈被畜狗】</w:t>
      </w:r>
      <w:r>
        <w:t xml:space="preserve"> </w:t>
      </w:r>
    </w:p>
    <w:p w14:paraId="4651AD6B" w14:textId="77777777" w:rsidR="001228DD" w:rsidRDefault="001228DD">
      <w:pPr>
        <w:pStyle w:val="a3"/>
      </w:pPr>
      <w:r>
        <w:t xml:space="preserve">　　從這裡看起：</w:t>
      </w:r>
      <w:r>
        <w:t xml:space="preserve"> </w:t>
      </w:r>
    </w:p>
    <w:p w14:paraId="4676C8D3" w14:textId="77777777" w:rsidR="001228DD" w:rsidRDefault="001228DD">
      <w:pPr>
        <w:pStyle w:val="a3"/>
      </w:pPr>
      <w:r>
        <w:t xml:space="preserve">　　【唐智凱，丹陽人，常講三論。貞觀元年，住餘姚縣小龍泉寺。越俗，狗生子，多捐棄道上。凱憐之，收聚養育，乃至三十、五十，氈被與臥，不嫌污穢。】</w:t>
      </w:r>
      <w:r>
        <w:t xml:space="preserve"> </w:t>
      </w:r>
    </w:p>
    <w:p w14:paraId="56031028" w14:textId="77777777" w:rsidR="001228DD" w:rsidRDefault="001228DD">
      <w:pPr>
        <w:pStyle w:val="a3"/>
      </w:pPr>
      <w:r>
        <w:t xml:space="preserve">　　這條公案是唐朝越州嘉祥寺智凱法師，他是『丹陽人』。「丹陽」是現在江蘇省下面的一個縣級市，丹陽市。智凱法師『常講三論』，「論」屬於論藏，論藏裡面，他常常講三部論，《中論》，《百論》，《十二門論》。在古代，這個三論也成立一個宗派，三論宗。這個法師他就是學習三論，也常常講這三部論，可見得他也是一個講經的法師。</w:t>
      </w:r>
      <w:r>
        <w:t xml:space="preserve"> </w:t>
      </w:r>
    </w:p>
    <w:p w14:paraId="4E8FAFA3" w14:textId="77777777" w:rsidR="001228DD" w:rsidRDefault="001228DD">
      <w:pPr>
        <w:pStyle w:val="a3"/>
      </w:pPr>
      <w:r>
        <w:t xml:space="preserve">　　在唐太宗『貞觀元年』，「貞觀元年」就是唐太宗登基當皇帝第一年，他住持浙江餘姚縣的小龍泉寺。餘姚，我們都去做過法會，在浙江省餘姚，我們常到餘姚佛教居士林去做法會。當時餘姚是個縣，有一間小龍泉寺，他在那裡當住持。當時越地，這個「越」就是餘姚古時候是屬於越國的土地。我們讀到歷史，春秋時代，吳王夫差、越王勾踐（越就是越國，吳就是吳國）打仗，所以餘姚成為越地（越國的土地），屬於越國的地區，在春秋的時代。</w:t>
      </w:r>
      <w:r>
        <w:t xml:space="preserve"> </w:t>
      </w:r>
    </w:p>
    <w:p w14:paraId="7951E9A3" w14:textId="77777777" w:rsidR="001228DD" w:rsidRDefault="001228DD">
      <w:pPr>
        <w:pStyle w:val="a3"/>
      </w:pPr>
      <w:r>
        <w:t xml:space="preserve">　　越地，就是餘姚這個地方有個習俗，自己家裡的狗如果生小狗，生了小狗，他不是養，他就把牠丟到路上。這個小狗丟到路上，一生出來，牠離開母狗，也很難生存。智凱法師很憐憫這些小狗被丟到路上，他就發心收集起來飼養。現在我們台灣也有很多地方在養流浪狗，以前佛陀教育基金會簡豐文居士，他說他發心要去建一個野狗樂園，就是類似這樣的，收容這些沒有人要的狗。收集起來，愈收愈多，多到三十隻、五十隻。到了冬天，他用獸毛織成的被子給小狗睡，怕這些小狗凍著了，也跟牠們住在一起，也不嫌棄這些狗骯髒。這真的是慈悲心的具體表現，慈物之行，慈悲心對待這些動物。</w:t>
      </w:r>
      <w:r>
        <w:t xml:space="preserve"> </w:t>
      </w:r>
    </w:p>
    <w:p w14:paraId="567D01DB" w14:textId="77777777" w:rsidR="001228DD" w:rsidRDefault="001228DD">
      <w:pPr>
        <w:pStyle w:val="a3"/>
      </w:pPr>
      <w:r>
        <w:t xml:space="preserve">　　我們現在有人發心來收容這些流浪狗，因此我們雙溪有個護生款，我們就是支援他們一些飼料，還有醫藥，這個也是屬於護生之行，護生之行也是屬於慈物之行的一個項目，目前我們是這樣來做。所以我們有做放生、有做護生。這一類屬於護生，兩方面也都需要做。另外放生、護生這些宣導，也需要做，特別這些因果教育是最根本。為什麼要這麼做？要明瞭因果。明瞭因果無過於《安士全書．萬善先資》，就是講殺生有什麼惡報，你放生、護生有什麼善報，這個業因果報的道理都說明了。而且舉出具體發生的公案，就發生過的事情來證明善有善報、惡有惡報，你殺生得惡報、放生護生得善報的因果教育也非常重要。所以這個都是需要來學習、來啟發我們慈悲心的一些做法。</w:t>
      </w:r>
      <w:r>
        <w:t xml:space="preserve"> </w:t>
      </w:r>
    </w:p>
    <w:p w14:paraId="14BD2147" w14:textId="77777777" w:rsidR="001228DD" w:rsidRDefault="001228DD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1228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C569" w14:textId="77777777" w:rsidR="001228DD" w:rsidRDefault="001228DD" w:rsidP="009A1CF0">
      <w:r>
        <w:separator/>
      </w:r>
    </w:p>
  </w:endnote>
  <w:endnote w:type="continuationSeparator" w:id="0">
    <w:p w14:paraId="4D4A4F81" w14:textId="77777777" w:rsidR="001228DD" w:rsidRDefault="001228DD" w:rsidP="009A1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8C339" w14:textId="77777777" w:rsidR="001228DD" w:rsidRDefault="001228DD" w:rsidP="009A1CF0">
      <w:r>
        <w:separator/>
      </w:r>
    </w:p>
  </w:footnote>
  <w:footnote w:type="continuationSeparator" w:id="0">
    <w:p w14:paraId="7D273B87" w14:textId="77777777" w:rsidR="001228DD" w:rsidRDefault="001228DD" w:rsidP="009A1C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F0"/>
    <w:rsid w:val="001228DD"/>
    <w:rsid w:val="007931EE"/>
    <w:rsid w:val="009A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85E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C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C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C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C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