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11C0" w14:textId="77777777" w:rsidR="000C1E29" w:rsidRDefault="000C1E29">
      <w:r>
        <w:t>小故事大智慧</w:t>
      </w:r>
      <w:r>
        <w:t>—</w:t>
      </w:r>
      <w:r>
        <w:t>夫子論善　　蔡禮旭老師主講　　（第四十五集）　　檔名：</w:t>
      </w:r>
      <w:r>
        <w:t xml:space="preserve">65-164-0045 </w:t>
      </w:r>
    </w:p>
    <w:p w14:paraId="2B6993A5" w14:textId="77777777" w:rsidR="000C1E29" w:rsidRDefault="000C1E29">
      <w:pPr>
        <w:pStyle w:val="a3"/>
      </w:pPr>
      <w:r>
        <w:t xml:space="preserve">　　在春秋時代，孔夫子有兩位學生，一個是子貢，一個是子路。</w:t>
      </w:r>
      <w:r>
        <w:t xml:space="preserve"> </w:t>
      </w:r>
    </w:p>
    <w:p w14:paraId="0C51F0D2" w14:textId="77777777" w:rsidR="000C1E29" w:rsidRDefault="000C1E29">
      <w:pPr>
        <w:pStyle w:val="a3"/>
      </w:pPr>
      <w:r>
        <w:t xml:space="preserve">　　子貢因為是大商人，所以常常在其他的國家做生意。魯國有個法律規定，只要在其他的國家，見到自己的國人被賣去當奴隸，你可以把他贖回來，而獎賞的贖金由國家支付。這樣的法律好不好？非常好！喚醒每個國人去愛護、去解救自己的同胞。子貢贖人回到國內，當官府把贖金拿給他的時候，子貢並沒有接受，一般人就會覺得子貢很高尚，不要贖金。但是子貢走到夫子面前，夫子就批評他：「子貢，你這樣做錯了。」魯國人都很貧窮，當他們到其他國家看到自己的國人，他會考慮到：「假如我贖他回來，我去拿贖金，好像比子貢矮了一截。」他就會有所顧慮，因為他拿了贖金就顯得沒有子貢那麼高尚，可是他不拿贖金，經濟狀況又很拮据，家裡生活就有困難。當然他在救人時會有遲疑，這就會有不良的影響。所以，夫子說：「你這樣做會有不好的流弊產生。」</w:t>
      </w:r>
      <w:r>
        <w:t xml:space="preserve"> </w:t>
      </w:r>
    </w:p>
    <w:p w14:paraId="3E905908" w14:textId="77777777" w:rsidR="000C1E29" w:rsidRDefault="000C1E29">
      <w:pPr>
        <w:pStyle w:val="a3"/>
      </w:pPr>
      <w:r>
        <w:t xml:space="preserve">　　另外有一天，子路走在路上，剛好碰到一個人溺水，子路看到後，立即跳下去把他救起來。被救之人內心非常感激，就把家裡的牛送給子路，子路也很高興，就把牛牽回去。孔夫子得知就稱讚子路說，往後魯國人就會有很多人勇於去幫助別人，解救別人的生命，因為子路的表現能令大家深深感受到行善之人必有善報。一般人會覺得子貢不受贖金比較正確，子路受牛好像沒有子貢那樣高尚。但是夫子觀察事物不是只看現前，還要看以後所產生的流弊；不看一時而要看久遠，不看一身而要看對天下的影響。　　</w:t>
      </w:r>
    </w:p>
    <w:sectPr w:rsidR="000C1E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76A32" w14:textId="77777777" w:rsidR="000C1E29" w:rsidRDefault="000C1E29" w:rsidP="00B2080E">
      <w:r>
        <w:separator/>
      </w:r>
    </w:p>
  </w:endnote>
  <w:endnote w:type="continuationSeparator" w:id="0">
    <w:p w14:paraId="7F4DD5F2" w14:textId="77777777" w:rsidR="000C1E29" w:rsidRDefault="000C1E29" w:rsidP="00B20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CD78F" w14:textId="77777777" w:rsidR="000C1E29" w:rsidRDefault="000C1E29" w:rsidP="00B2080E">
      <w:r>
        <w:separator/>
      </w:r>
    </w:p>
  </w:footnote>
  <w:footnote w:type="continuationSeparator" w:id="0">
    <w:p w14:paraId="1FB77C3C" w14:textId="77777777" w:rsidR="000C1E29" w:rsidRDefault="000C1E29" w:rsidP="00B208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0E"/>
    <w:rsid w:val="000C1E29"/>
    <w:rsid w:val="007931EE"/>
    <w:rsid w:val="00B2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0BF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08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08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08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08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