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5557" w14:textId="77777777" w:rsidR="0047760A" w:rsidRDefault="0047760A">
      <w:r>
        <w:t>小故事大智慧</w:t>
      </w:r>
      <w:r>
        <w:t>—</w:t>
      </w:r>
      <w:r>
        <w:t>太宗納諫　　蔡禮旭老師主講　　（第五十二集）　　檔名：</w:t>
      </w:r>
      <w:r>
        <w:t xml:space="preserve">65-164-0052 </w:t>
      </w:r>
    </w:p>
    <w:p w14:paraId="6437AF3D" w14:textId="77777777" w:rsidR="0047760A" w:rsidRDefault="0047760A">
      <w:pPr>
        <w:pStyle w:val="a3"/>
      </w:pPr>
      <w:r>
        <w:t xml:space="preserve">　　有一次，有一個臣子長篇大論地批評唐太宗。批評完之後，這位臣子就出去了。旁邊幾位大臣就跟皇上說：「皇上，他所說的多數都是假的，您為何不責罰他？為何不制止他的話？」唐太宗就說：「他說十句有兩句對的，我就採納。假如我去制止他，這樣一傳出去，說皇上對別人的諫言還會反駁，還會批評。此風一起，以後誰敢諫言？」唐太宗能夠看得這般深遠，能廣納眾言，再自己去判斷，這樣就不會堵塞忠臣對他的勸諫。唐太宗面對別人譏毀的時候，他是持這樣的態度。所以，一個人的心量有多大，成就就有多高。　　</w:t>
      </w:r>
    </w:p>
    <w:sectPr w:rsidR="004776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71D0" w14:textId="77777777" w:rsidR="0047760A" w:rsidRDefault="0047760A" w:rsidP="00C277EA">
      <w:r>
        <w:separator/>
      </w:r>
    </w:p>
  </w:endnote>
  <w:endnote w:type="continuationSeparator" w:id="0">
    <w:p w14:paraId="1F7A2835" w14:textId="77777777" w:rsidR="0047760A" w:rsidRDefault="0047760A" w:rsidP="00C27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EE36" w14:textId="77777777" w:rsidR="0047760A" w:rsidRDefault="0047760A" w:rsidP="00C277EA">
      <w:r>
        <w:separator/>
      </w:r>
    </w:p>
  </w:footnote>
  <w:footnote w:type="continuationSeparator" w:id="0">
    <w:p w14:paraId="53C73F7C" w14:textId="77777777" w:rsidR="0047760A" w:rsidRDefault="0047760A" w:rsidP="00C27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EA"/>
    <w:rsid w:val="0047760A"/>
    <w:rsid w:val="007931EE"/>
    <w:rsid w:val="00C2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80A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