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3DC8" w14:textId="77777777" w:rsidR="00314335" w:rsidRDefault="00314335">
      <w:r>
        <w:t>小故事大智慧</w:t>
      </w:r>
      <w:r>
        <w:t>—</w:t>
      </w:r>
      <w:r>
        <w:t>顏淵之樂　　蔡禮旭老師主講　　（第五十三集）　　檔名：</w:t>
      </w:r>
      <w:r>
        <w:t xml:space="preserve">65-164-0053 </w:t>
      </w:r>
    </w:p>
    <w:p w14:paraId="04F10B9C" w14:textId="77777777" w:rsidR="00314335" w:rsidRDefault="00314335">
      <w:pPr>
        <w:pStyle w:val="a3"/>
      </w:pPr>
      <w:r>
        <w:t xml:space="preserve">　　孔夫子很讚歎他的學生顏淵，顏淵具備很好的德行。在《論語》裡孔夫子讚歎顏淵是「不遷怒，不貳過」。顏淵的改過能力很強，而且他不會發怒，忍辱的功夫也非常好。顏淵又能做到安貧樂道，「一簞食，一瓢飲，回也不改其樂」。顏淵確實做到修身的功夫。在《論語》裡同時也提到顏淵是「無伐善，無施勞」。顏淵從來不誇耀自己的功勞，不炫耀自己的優點。他很謙卑，懂得把功勞讓給別人，總覺得那些都是自己應該做的事。　　</w:t>
      </w:r>
    </w:p>
    <w:sectPr w:rsidR="003143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CFF0F" w14:textId="77777777" w:rsidR="00314335" w:rsidRDefault="00314335" w:rsidP="006B5E47">
      <w:r>
        <w:separator/>
      </w:r>
    </w:p>
  </w:endnote>
  <w:endnote w:type="continuationSeparator" w:id="0">
    <w:p w14:paraId="12A8AFE7" w14:textId="77777777" w:rsidR="00314335" w:rsidRDefault="00314335" w:rsidP="006B5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CC28" w14:textId="77777777" w:rsidR="00314335" w:rsidRDefault="00314335" w:rsidP="006B5E47">
      <w:r>
        <w:separator/>
      </w:r>
    </w:p>
  </w:footnote>
  <w:footnote w:type="continuationSeparator" w:id="0">
    <w:p w14:paraId="1B7DD76F" w14:textId="77777777" w:rsidR="00314335" w:rsidRDefault="00314335" w:rsidP="006B5E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47"/>
    <w:rsid w:val="00314335"/>
    <w:rsid w:val="006B5E4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D7D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E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E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E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E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