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7BA4" w14:textId="77777777" w:rsidR="008042D0" w:rsidRDefault="008042D0">
      <w:r>
        <w:t>小故事大智慧</w:t>
      </w:r>
      <w:r>
        <w:t>—</w:t>
      </w:r>
      <w:r>
        <w:t>真善假善　　蔡禮旭老師主講　　（第七十四集）　　檔名：</w:t>
      </w:r>
      <w:r>
        <w:t xml:space="preserve">65-164-0074 </w:t>
      </w:r>
    </w:p>
    <w:p w14:paraId="7D970FD3" w14:textId="77777777" w:rsidR="008042D0" w:rsidRDefault="008042D0">
      <w:pPr>
        <w:pStyle w:val="a3"/>
      </w:pPr>
      <w:r>
        <w:t xml:space="preserve">　　很多讀書人去問中峰和尚：「打人、罵人是不是惡？」中峰和尚說：「不見得。」接著又問：「那對人很恭敬、很有禮貌是不是善？」中峰和尚也說：「那也不一定。」這些讀書人被中峰和尚的話搞糊塗了。而這些書生懂得謙卑，就請教中峰和尚。中峰和尚說：「假如他打人、罵人是因為要喚醒那個人，一巴掌要把他打醒，這個存心是善的，利益他人是善。」所以，你那一巴掌打下去，要確定他能被喚醒，假如不能喚醒就不要打了，那樣就會結怨。學問要學得靈活，要伺機而動，不然可能會遇到很多障礙。</w:t>
      </w:r>
      <w:r>
        <w:t xml:space="preserve"> </w:t>
      </w:r>
    </w:p>
    <w:p w14:paraId="27471C46" w14:textId="77777777" w:rsidR="008042D0" w:rsidRDefault="008042D0">
      <w:pPr>
        <w:pStyle w:val="a3"/>
      </w:pPr>
      <w:r>
        <w:t xml:space="preserve">　　中峰和尚又說：「假如他的目的是為了升官發財，為了自己的私欲，那對人的禮敬也是虛偽的，所以不是善。」從中峰和尚的教誨中，我們可以了解真善與假善從何處判斷？從存心。一念自私自利，縱使再有禮貌也是惡；一念利益眾人，縱使是打人、罵人也是善。　　</w:t>
      </w:r>
    </w:p>
    <w:sectPr w:rsidR="008042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74540" w14:textId="77777777" w:rsidR="008042D0" w:rsidRDefault="008042D0" w:rsidP="00BA445E">
      <w:r>
        <w:separator/>
      </w:r>
    </w:p>
  </w:endnote>
  <w:endnote w:type="continuationSeparator" w:id="0">
    <w:p w14:paraId="4BB68F8F" w14:textId="77777777" w:rsidR="008042D0" w:rsidRDefault="008042D0" w:rsidP="00BA4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2A3B8" w14:textId="77777777" w:rsidR="008042D0" w:rsidRDefault="008042D0" w:rsidP="00BA445E">
      <w:r>
        <w:separator/>
      </w:r>
    </w:p>
  </w:footnote>
  <w:footnote w:type="continuationSeparator" w:id="0">
    <w:p w14:paraId="5167A812" w14:textId="77777777" w:rsidR="008042D0" w:rsidRDefault="008042D0" w:rsidP="00BA4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5E"/>
    <w:rsid w:val="007931EE"/>
    <w:rsid w:val="008042D0"/>
    <w:rsid w:val="00BA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AC3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44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44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44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44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