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91FB" w14:textId="77777777" w:rsidR="002246E5" w:rsidRDefault="002246E5">
      <w:r>
        <w:t xml:space="preserve">竹窗隨筆系列短片　　（第十集）　　</w:t>
      </w:r>
      <w:r>
        <w:t>2014/12/24</w:t>
      </w:r>
      <w:r>
        <w:t xml:space="preserve">　華藏淨宗弘化網　　檔名：</w:t>
      </w:r>
      <w:r>
        <w:t xml:space="preserve">00-000-0010 </w:t>
      </w:r>
    </w:p>
    <w:p w14:paraId="16E1FA24" w14:textId="77777777" w:rsidR="002246E5" w:rsidRDefault="002246E5">
      <w:pPr>
        <w:pStyle w:val="a3"/>
      </w:pPr>
      <w:r>
        <w:t xml:space="preserve">　　醉生夢死這句俗語，實在是至理名言。世間人大概分為貧賤和富貴二種：貧賤的人從早忙到晚，這是為了謀求生計而忙碌；而富貴的人也是從早忙到晚，卻是為了享受五欲的快樂而忙碌。雖然這兩種人的苦樂受用不同，但都是一樣的忙碌，一直忙到死為止。但是，他們為了謀求生計與享受五欲的心識並不會隨著身體死亡而消滅，仍然會帶著這個心識隨業投胎，出生之後又開始忙，又一直忙到死；就這樣死了又生，生了又死，糊裡糊塗，如醉如夢，經百千劫，不停地輪迴，沒完沒了。洞明世事，擺脫塵勞，眾生皆醉我獨醒，大丈夫應當像這樣啊！</w:t>
      </w:r>
      <w:r>
        <w:t xml:space="preserve"> </w:t>
      </w:r>
    </w:p>
    <w:p w14:paraId="7645F424" w14:textId="77777777" w:rsidR="002246E5" w:rsidRDefault="002246E5">
      <w:pPr>
        <w:pStyle w:val="a3"/>
      </w:pPr>
      <w:r>
        <w:t xml:space="preserve">　　蓮池大師法語：</w:t>
      </w:r>
      <w:r>
        <w:t xml:space="preserve"> </w:t>
      </w:r>
    </w:p>
    <w:p w14:paraId="74B40AB4" w14:textId="77777777" w:rsidR="002246E5" w:rsidRDefault="002246E5">
      <w:pPr>
        <w:pStyle w:val="a3"/>
      </w:pPr>
      <w:r>
        <w:t xml:space="preserve">　　醉生夢死，恆言也，實至言也。世人大約貧賤、富貴二種：貧賤者，固朝忙夕忙以營衣食；富貴者，亦朝忙夕忙以享欲樂，受用不同，其忙一也，忙至死而後已，而心未已也。齎此心以往，而復生，而復忙，而復死，死生生死，昏昏蒙蒙，如醉如夢，經百千劫，曾無了期。朗然獨醒，大丈夫當如是矣！</w:t>
      </w:r>
    </w:p>
    <w:sectPr w:rsidR="002246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7DC37" w14:textId="77777777" w:rsidR="002246E5" w:rsidRDefault="002246E5" w:rsidP="00825C10">
      <w:r>
        <w:separator/>
      </w:r>
    </w:p>
  </w:endnote>
  <w:endnote w:type="continuationSeparator" w:id="0">
    <w:p w14:paraId="402091C2" w14:textId="77777777" w:rsidR="002246E5" w:rsidRDefault="002246E5" w:rsidP="00825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499A" w14:textId="77777777" w:rsidR="002246E5" w:rsidRDefault="002246E5" w:rsidP="00825C10">
      <w:r>
        <w:separator/>
      </w:r>
    </w:p>
  </w:footnote>
  <w:footnote w:type="continuationSeparator" w:id="0">
    <w:p w14:paraId="70781B5A" w14:textId="77777777" w:rsidR="002246E5" w:rsidRDefault="002246E5" w:rsidP="00825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10"/>
    <w:rsid w:val="002246E5"/>
    <w:rsid w:val="007931EE"/>
    <w:rsid w:val="0082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A82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