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B62E" w14:textId="77777777" w:rsidR="00E51F27" w:rsidRDefault="00E51F27">
      <w:r>
        <w:t>二Ｏ二四年甲辰中元普度祭祖護國息災祈福超薦繫念法會開示</w:t>
      </w:r>
      <w:r>
        <w:t>—</w:t>
      </w:r>
      <w:r>
        <w:t xml:space="preserve">《地藏經》補充說明《無量壽經》　　悟道法師主講　　（第二集）　　</w:t>
      </w:r>
      <w:r>
        <w:t>2024/8/24</w:t>
      </w:r>
      <w:r>
        <w:t xml:space="preserve">　　台灣台北市外貿協會國際會議中心　　檔名：</w:t>
      </w:r>
      <w:r>
        <w:t xml:space="preserve">WD32-173-0002 </w:t>
      </w:r>
    </w:p>
    <w:p w14:paraId="05A7DA62" w14:textId="77777777" w:rsidR="00E51F27" w:rsidRDefault="00E51F27">
      <w:pPr>
        <w:pStyle w:val="a3"/>
      </w:pPr>
      <w:r>
        <w:t xml:space="preserve">　　我們誦經到此圓滿！請放掌。大家功德無量。</w:t>
      </w:r>
      <w:r>
        <w:t xml:space="preserve"> </w:t>
      </w:r>
    </w:p>
    <w:p w14:paraId="137182A6" w14:textId="77777777" w:rsidR="00E51F27" w:rsidRDefault="00E51F27">
      <w:pPr>
        <w:pStyle w:val="a3"/>
      </w:pPr>
      <w:r>
        <w:t xml:space="preserve">　　我們恭誦《地藏菩薩本願經》，這個臨終助念就是出在《地藏菩薩本願經》。我們剛才讀到經文，若臨命終人，家屬為他念一佛名，一菩薩名，或者一句經典，都能幫助他不墮三惡道。所以我們經典全部的經文記不住，你能夠記住一句、二句，那都是功德不可思議。所以這個助念，經文的依據出自《地藏菩薩本願經》，還有《佛說觀無量壽佛經》九品往生。因此我們淨宗同修，過去弘一大師講了一篇演講，「普勸淨宗道侶兼持誦《地藏經》」，這個非常重要。因為我們現在是修淨宗，念阿彌陀佛求生淨土，但是我們一定要知道，這一生要真正能往生西方淨土，必須具足信願行，真信切願念佛。你有真信切願，念佛沒有念到一心不亂，一樣可以往生。但是，信願不是口頭上發願，口頭上發願不算，你內心深處真正這個世界放下，真正願捨娑婆、願離世界，對這個世界沒有留戀。</w:t>
      </w:r>
      <w:r>
        <w:t xml:space="preserve"> </w:t>
      </w:r>
    </w:p>
    <w:p w14:paraId="04ADD1C1" w14:textId="77777777" w:rsidR="00E51F27" w:rsidRDefault="00E51F27">
      <w:pPr>
        <w:pStyle w:val="a3"/>
      </w:pPr>
      <w:r>
        <w:t xml:space="preserve">　　那我們想一想，我們現在還有沒有留戀？我們的財產、我們的家親眷屬、我們的身體、我們的名譽、我們的地位、我們喜歡吃的，你有沒有留戀？統統放下了。過去先師淨老和尚在講席當中常講，你有一樁沒放下，西方你就去不了。如果你真信發願念佛，那什麼經統統可以放下了，一句佛號提起就可以；如果還沒有放下，那弘一大師講的這個就很重要，你還在六道，那六道最好不要到三惡道去。所以《地藏經》，你還沒有真正具足信願行，它這個補助的是很重要；等到你信願行具足了，那你什麼都可以放下。但是，不是我們講我都具足了，不算，你要內心深處真放下才行。講，我們都會講，這個不算。你內心深處，要「生處轉熟，熟處轉生」，我們貪瞋痴這些煩惱很熟悉，我們信願行要往生極樂世界，念佛還很生疏，所以《地藏經》可以做我們補助。</w:t>
      </w:r>
      <w:r>
        <w:t xml:space="preserve"> </w:t>
      </w:r>
    </w:p>
    <w:p w14:paraId="1B549C7A" w14:textId="77777777" w:rsidR="00E51F27" w:rsidRDefault="00E51F27">
      <w:pPr>
        <w:pStyle w:val="a3"/>
      </w:pPr>
      <w:r>
        <w:t xml:space="preserve">　　因此我們台北華藏，也是根據先師淨老的開示，我們主修的是《無量壽經》會集本，還有《彌陀經》、《觀經》。我們每天下午兩點到四點，都是同修在我們小佛堂，大家念經、念佛、迴向、超度，每一天都有人來做七。我們遇到十齋日，我們就加誦一部《地藏經》；就是早上就念《彌陀經》、念佛三個小時，下午就念《地藏經》、念佛，這樣迴向。平常不是十齋日，我們下午就是恭誦《佛說大乘無量壽莊嚴清淨平等覺經》。這個可以提供給我們各地淨宗同修道場做參考。如果真信切願，那這個就可以。</w:t>
      </w:r>
      <w:r>
        <w:t xml:space="preserve"> </w:t>
      </w:r>
    </w:p>
    <w:p w14:paraId="1803B31D" w14:textId="77777777" w:rsidR="00E51F27" w:rsidRDefault="00E51F27">
      <w:pPr>
        <w:pStyle w:val="a3"/>
      </w:pPr>
      <w:r>
        <w:t xml:space="preserve">　　《地藏經》也是《無量壽經》的補充說明，《無量壽經》三十二到三十七品，詳細的註解就是《地藏經》，這個我們要這樣看。所以大家讀這個經，幫助我們修淨土，如果你這一生你還沒有真信切願，往生西方你念佛還是不能去，這個要知道。不能去，還在六道，六道最好不要是三惡道，地藏菩薩就很重要，能讓我們不要墮到三惡道。在人天兩道，把人天道這個基礎站穩，然後再向上提升，超越六道，往生極樂作佛。當然，我們希望這一生就解決這個問題是最好。如果你還解決不了，為什麼解決不了？你還放不下。你還放不下，那弘一大師勸導我們淨宗，我們就不能疏忽了。過去我也把這個演講跟大家分享過，以後有機會大家來分享。今天說明一下，大家了解，這樣我們來共修讀誦會更有信心。</w:t>
      </w:r>
      <w:r>
        <w:t xml:space="preserve"> </w:t>
      </w:r>
    </w:p>
    <w:p w14:paraId="60FB1B40" w14:textId="77777777" w:rsidR="00E51F27" w:rsidRDefault="00E51F27">
      <w:pPr>
        <w:pStyle w:val="a3"/>
      </w:pPr>
      <w:r>
        <w:lastRenderedPageBreak/>
        <w:t xml:space="preserve">　　好，現在休息一下。阿彌陀佛！　　</w:t>
      </w:r>
    </w:p>
    <w:sectPr w:rsidR="00E51F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F6AFE" w14:textId="77777777" w:rsidR="00E51F27" w:rsidRDefault="00E51F27" w:rsidP="00C51E09">
      <w:r>
        <w:separator/>
      </w:r>
    </w:p>
  </w:endnote>
  <w:endnote w:type="continuationSeparator" w:id="0">
    <w:p w14:paraId="791F09E6" w14:textId="77777777" w:rsidR="00E51F27" w:rsidRDefault="00E51F27" w:rsidP="00C51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70E6C" w14:textId="77777777" w:rsidR="00E51F27" w:rsidRDefault="00E51F27" w:rsidP="00C51E09">
      <w:r>
        <w:separator/>
      </w:r>
    </w:p>
  </w:footnote>
  <w:footnote w:type="continuationSeparator" w:id="0">
    <w:p w14:paraId="1D24C74C" w14:textId="77777777" w:rsidR="00E51F27" w:rsidRDefault="00E51F27" w:rsidP="00C51E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09"/>
    <w:rsid w:val="007931EE"/>
    <w:rsid w:val="00C51E09"/>
    <w:rsid w:val="00E5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53C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1E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1E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1E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1E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