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A621" w14:textId="77777777" w:rsidR="00037B59" w:rsidRDefault="00037B59">
      <w:r>
        <w:t>淨土集</w:t>
      </w:r>
      <w:r>
        <w:t>—</w:t>
      </w:r>
      <w:r>
        <w:t xml:space="preserve">印光大師法語菁華　　悟道法師主講　　（第七集）　　</w:t>
      </w:r>
      <w:r>
        <w:t>2019/4/5</w:t>
      </w:r>
      <w:r>
        <w:t xml:space="preserve">　　香港亞洲國際博覽館　　檔名：</w:t>
      </w:r>
      <w:r>
        <w:t xml:space="preserve">WD20-032-0007 </w:t>
      </w:r>
    </w:p>
    <w:p w14:paraId="091E2DD6" w14:textId="77777777" w:rsidR="00037B59" w:rsidRDefault="00037B59">
      <w:pPr>
        <w:pStyle w:val="a3"/>
      </w:pPr>
      <w:r>
        <w:t xml:space="preserve">　　尊敬的諸位法師、諸位同修大德、及網路前的同修，大家下午好。今天是二Ｏ一九年己亥清明節，首先祝福大家清明佳節吉祥，阿彌陀佛！今天下午這三堂課，還是由悟道來跟大家一起學習，《淨土集．印光大師法語菁華》。我們上一次學習到「印光大師法語菁華」，第二十段「欲知前世因，今生受者是；欲知來世果，今生作者是」。上次我們學習到這一段。今天接下來是：</w:t>
      </w:r>
      <w:r>
        <w:t xml:space="preserve"> </w:t>
      </w:r>
    </w:p>
    <w:p w14:paraId="65D1294E" w14:textId="77777777" w:rsidR="00037B59" w:rsidRDefault="00037B59">
      <w:pPr>
        <w:pStyle w:val="a3"/>
      </w:pPr>
      <w:r>
        <w:t xml:space="preserve">　　【二一、易曰。積善之家。必有餘慶。積不善之家。必有餘殃。書曰。作善。降之百祥。作不善。降之百殃。其理與我佛所講之因果正同。】</w:t>
      </w:r>
      <w:r>
        <w:t xml:space="preserve"> </w:t>
      </w:r>
    </w:p>
    <w:p w14:paraId="242A88E1" w14:textId="77777777" w:rsidR="00037B59" w:rsidRDefault="00037B59">
      <w:pPr>
        <w:pStyle w:val="a3"/>
      </w:pPr>
      <w:r>
        <w:t xml:space="preserve">　　這個兩段主要講的是因果。在儒家《易經》是我們中國文化最原始，也是最根本的一部經典，四書五經都是從《易經》開展出來。『書』是《書經》，《易經》跟《書經》講的這個話，就是因果，《易經》講『積善之家，必有餘慶。積不善之家，必有餘殃』。「餘慶」是吉祥的，「餘殃」是凶災、災殃。吉祥的果報就是從積善來的，災殃的果報從積不善來的，造作不善業就會得到餘殃。《書經》也是這麼講，『作善，降之百祥；作不善，降之百殃』。這是儒家《易經》跟《書經》講的話，『其理與我佛所講之因果正同』，「其理」就是其中這個道理跟我們佛家，佛教裡面講的因果報應，善有善報，惡有惡報，因果的道理都是相同的，正同就是正好是相同的，沒有差別。</w:t>
      </w:r>
      <w:r>
        <w:t xml:space="preserve"> </w:t>
      </w:r>
    </w:p>
    <w:p w14:paraId="0ED1D6AA" w14:textId="77777777" w:rsidR="00037B59" w:rsidRDefault="00037B59">
      <w:pPr>
        <w:pStyle w:val="a3"/>
      </w:pPr>
      <w:r>
        <w:t xml:space="preserve">　　上一次我們也跟大家學習《安士全書》，「福田心地說」，上次我們學習到這段。因為講到因果，在民國初年，我們淨宗十三祖印光祖師，特別提倡因果教育。印祖一生印得經書最多的，就是《了凡四訓》、《太上感應篇》、《安士全書》，這三本書印祖印得最多。大乘經典反而印得不是很多，這三本書印最多，在當時根據估計，大概也有印幾百萬冊，印光祖師希望人手一冊，每個人都有這三本書。特別《安士全書》，印祖讚歎說是可以做為傳家至寶，可以做為傳家寶教育後代子孫。這三本書都是講的因果，以因果教育來輔助倫理道德的教育，現在我們淨老和尚提倡倫理、道德、因果。上一次在「福田心地說」，沒有講完，我們講到《安士全書》的八十八頁，引用《安士全書》，讓我們知道什麼是善、什麼是惡，這個非常重要，善惡，「作善，降之百祥；作不善，降之百殃。」這是給我們一個善惡因果報應的概念，詳細都在經書裡面。</w:t>
      </w:r>
      <w:r>
        <w:t xml:space="preserve"> </w:t>
      </w:r>
    </w:p>
    <w:p w14:paraId="2324F0B5" w14:textId="77777777" w:rsidR="00037B59" w:rsidRDefault="00037B59">
      <w:pPr>
        <w:pStyle w:val="a3"/>
      </w:pPr>
      <w:r>
        <w:t xml:space="preserve">　　儒家也好，道家也好，佛家也好，如果不是讀很多書，實在講對善惡的道理，一般人概念還是不清楚。因此我們想要斷惡修善，還是要學習經典，才有個標準；如果沒有依照經典，沒有標準。現在人善惡的標準，不能做為標準，現在人都自私自利，對我有利的、對我有好處的那就是善，對我沒有好處，那就不善，他不肯做了。一般人這個標準是不正確，所以我們要依經典。我們三皈依，皈依佛、皈依法、皈依僧，我們三寶弟子，剛才很多同修受了三皈依，我們來學習做一個三寶弟子，皈依了之後更重要的要學習，不是皈依完就好了，我就是三寶弟子了，這個必須要學習。佛當年在世，佛弟子有問題可以請教釋迦牟尼佛，釋迦牟尼佛為我們解答，跟我們說明理論方法，幫助我們解決問題。現在佛不在世了，我們要依法，就是皈依法，這是佛滅度之前的遺言，交代後世的佛弟子要依四依法。四依法，如果我們依四依法，就如同佛在世沒有兩樣。</w:t>
      </w:r>
      <w:r>
        <w:t xml:space="preserve"> </w:t>
      </w:r>
    </w:p>
    <w:p w14:paraId="5B330507" w14:textId="77777777" w:rsidR="00037B59" w:rsidRDefault="00037B59">
      <w:pPr>
        <w:pStyle w:val="a3"/>
      </w:pPr>
      <w:r>
        <w:lastRenderedPageBreak/>
        <w:t xml:space="preserve">　　四依法第一個就是「依法不依人」，法就是經典，不管什麼人說的要有經典的依據。如果沒有經典的依據，那我們不可以採納，不可以採信。第二「依義不依語」，義就是意思、義理，只要義理相同，言語文字不同沒有關係，意思相同就可以依靠。依義不依語，像儒家的《弟子規》、道家的《太上感應篇》，那不是釋迦牟尼佛講的，是我們中國人聖人講的，中國聖人講的義理，跟佛在經典上講的義理一樣不一樣？言語文字不一樣，我們對照一下，那意思是一樣的，這就可以依了。所以過去有些人在質疑，我們皈依三寶，怎麼還在學《弟子規》、學《感應篇》？這就是四依法第二個依義不依語，它的意思跟佛講的沒有兩樣，只是不同的人講的語言文字不一樣，意思是完全一樣，我們就可以依靠。</w:t>
      </w:r>
      <w:r>
        <w:t xml:space="preserve"> </w:t>
      </w:r>
    </w:p>
    <w:p w14:paraId="4F54BD00" w14:textId="77777777" w:rsidR="00037B59" w:rsidRDefault="00037B59">
      <w:pPr>
        <w:pStyle w:val="a3"/>
      </w:pPr>
      <w:r>
        <w:t xml:space="preserve">　　第三「依了義不依不了義」，同樣是佛講的經，有了義經，有不了義。在講人天福報的經典，跟出世間小乘脫離六道的經典，如果有抵觸，出世間是了義，世間是不了義，還在六道生死輪迴，都是佛講的。佛是應機說法，眾生各人的程度不一樣，有的人他還不想脫離六道，他只想得到人天福報，佛就恆順眾生，隨喜功德，給他講怎麼修人天福報，就是這類的經典。如果修人天福報的經典講法，跟出世間出離六道的經典有抵觸的時候，要依了義，出世間就是了義，在世間是不了義。出世間小乘經典跟大乘經典有抵觸的時候，要依大乘經典。大乘經典跟一乘經典有抵觸，要依一乘法。所以同樣佛講的經有了義、有不了義。第四「依智不依識」，智是理智、智慧，不能依感情用事，不能依情識、情執，這點也非常重要。比如說我們也是拿個經典，佛經，不但拿一般小乘經典，拿大乘經典，甚至拿一乘經典，這個經典我們有沒有入這個境界？如果沒有入這個境界，我們還是情識在用事，那就不能依我們自己的想法、自己的說法，自己認為怎麼樣那就是對了，這就不可以。還是要理智去分析、去判斷。</w:t>
      </w:r>
      <w:r>
        <w:t xml:space="preserve"> </w:t>
      </w:r>
    </w:p>
    <w:p w14:paraId="00E39294" w14:textId="77777777" w:rsidR="00037B59" w:rsidRDefault="00037B59">
      <w:pPr>
        <w:pStyle w:val="a3"/>
      </w:pPr>
      <w:r>
        <w:t xml:space="preserve">　　特別現在有人拿個《無量壽經》，聽到我們淨老和尚勸大家一門深入，專讀《無量壽經》。我們淨老和尚他講的，我們修淨宗這是第一經，是最好的。講哪一部經必定讚歎那一部經，我們可以把淨老和尚講過的經都調出來聽，他老人家講哪一部經就讚歎哪一部經，每部經都是第一的，沒有第二，沒有第三的。鼓勵大家一門深入，長時薰修，鼓勵大家一門深入，長時薰修，不是叫你去排斥所有的經典。現在把它搞成排斥所有的經典，這樣你讀《無量壽經》也不能往生。這不是我講的，我們大家前兩天都讀《無量壽經》，大家讀到四十八願「唯除五逆，誹謗正法。」只要佛講的正法，你毀謗、你排斥了，就是障礙你往生。叫你一門深入，不是教你去排斥其他的，我修這部經，我也讚歎其他的經。所以「若要佛法興，唯有僧讚僧」。僧是三寶之一，經典也是三寶之一，所以若要佛法興，唯有經讚經，這樣佛法才會興。不然你拿這部經跟那一部經在打架，這樣佛法會興嗎？這都不對的！我們自己要修哪一部？我們選擇一部一門深入，這是教我們一門深入，就是怕我們分心、不專，叫我們放下其他的。放下，不是叫你去排斥，那個心態不一樣，不能搞錯。你搞錯了，將來到地獄去，自己也莫名其妙的，所以差之毫釐，繆以千里。你一點點偏差，到後面</w:t>
      </w:r>
      <w:r>
        <w:t>差別就很大了。</w:t>
      </w:r>
      <w:r>
        <w:t xml:space="preserve"> </w:t>
      </w:r>
    </w:p>
    <w:p w14:paraId="357AE89F" w14:textId="77777777" w:rsidR="00037B59" w:rsidRDefault="00037B59">
      <w:pPr>
        <w:pStyle w:val="a3"/>
      </w:pPr>
      <w:r>
        <w:t xml:space="preserve">　　所以現在大家學習《無量壽經》，現在聽說有人用《無量壽經》跟老和尚照個相，拿這個照片自立門派，這個大家要注意。我是建議大家，如果遇到這樣情況，大家摸著良心講一講，老和尚是謙虛，我們現在哪個人講《無量壽經》能講得過老和尚的？如果我們講《無量壽經》比老和尚高，我看是我們自己狂妄無知。建議大家聽《無量壽經》，我是建議還是聽老人家的比較保險。其他大德講的就參考參考，講對</w:t>
      </w:r>
      <w:r>
        <w:lastRenderedPageBreak/>
        <w:t>了，我們可以接受；講得不對，你千萬不能跟他走，跟他走，他就把你誤導，誤入歧途。所以要去聽老人的，不聽老人言，吃虧就在眼前，不能跟老和尚照個相，就是好像得了衣缽，這是不可以的，這會擾亂佛法，不敬三寶，這個不可以的。所以我們皈依三寶，皈依佛、皈依法、皈依僧，現在佛不在世，三寶要以法為中心。</w:t>
      </w:r>
      <w:r>
        <w:t xml:space="preserve"> </w:t>
      </w:r>
    </w:p>
    <w:p w14:paraId="473ADFB9" w14:textId="77777777" w:rsidR="00037B59" w:rsidRDefault="00037B59">
      <w:pPr>
        <w:pStyle w:val="a3"/>
      </w:pPr>
      <w:r>
        <w:t xml:space="preserve">　　我們上一次學習到八十八頁，《安士全書》在講因果，講布施。「施多福少，《菩薩本行經》云：若有眾生，不能至心施，不能以恭敬心施，不能以歡喜心施，或貢高自大而施，或受施者，信邪倒見，譬如耕於薄地，下種雖多，所收甚少。」這是講布施，《菩薩本行經》裡面講，「若有眾生，不能至心施」，不能以至誠心來布施，也不能以恭敬心布施，不能以歡喜心布施，或者貢高自大而施，這就是布施的心態。布施，我有錢布施，也是貢高我慢，沒有恭敬心這樣來布施。或者布施的對象，布施的對象他是邪知邪見的，像剛才我們舉出的一個例子，有人他的知見偏邪，你布施，你去護持他，信邪倒見。這就是譬如耕於薄地，下種雖多，所收甚少。你種子下得很多，但是你種的那個不是好的地，不是肥沃的土地，所以你的收成很少，很有限。好像我們去種地，買了兩萬塊的種子跟肥料，然後去種，種出來、長出來還回收不到一百塊，那這個都虧本。這就是心態的問題，布施很多，但是得到的福報很少很少，原因就是在沒有至誠恭敬，或者布施的對象布施錯了。</w:t>
      </w:r>
      <w:r>
        <w:t xml:space="preserve"> </w:t>
      </w:r>
    </w:p>
    <w:p w14:paraId="38A597D8" w14:textId="77777777" w:rsidR="00037B59" w:rsidRDefault="00037B59">
      <w:pPr>
        <w:pStyle w:val="a3"/>
      </w:pPr>
      <w:r>
        <w:t xml:space="preserve">　　下面一條講，「施少福多。又云：若布施之時，能以歡喜心與，恭敬心與，清淨心與，不望報與，或所與者，值菩薩聖僧。如彼良田，下種雖少，所收甚多。」前面是講布施很多，得到福報很少；這條是講布施很少，卻得到很多的福報。這是《菩薩本行經》又講，若布施之時，能以歡喜心與，布施生歡喜心。恭敬心與，恭敬，恭敬心，就不能跟法師談條件，我布施多少你要給我怎麼怎麼，你要給我安排一個位子比較好的，安排個上座，不然我下次就不布施。這就沒有恭敬心，布施當中還談條件的，心也不清淨。如果恭敬清淨心布施，也不望果報。布施的錢，一天到晚，我怎麼這個果報還沒有現前，一天到晚在這樣想，心又不清淨了。所以你不要望果報，果報自然現前，施少，會回報很多。這是講布施的心態，如果用至誠恭敬，不望報，這樣的心來布施，你布施很少，你得到的福報很多，這是講自己。或所與者，值菩薩聖僧。這是講布施的對象，你運氣好，布施很少，你布施那個對象，剛好碰到阿羅漢或者菩薩，布施一點點，那你得到的福報就很多。如彼良田，下種雖少，所收甚多。如彼良田，就是說好像很肥沃的良田，種子下一點點，它長出很多很多出來，這是講對象。你布施到聖賢僧，布施很少，得到很多，這是施少福多。這段經文講的</w:t>
      </w:r>
      <w:r>
        <w:t>，就一個是自己的心態，一個是對象，如果我們自己心態正確，一般布施，布施少會得到很多福報。沒有遇到聖賢僧，得到福報也是很多。</w:t>
      </w:r>
      <w:r>
        <w:t xml:space="preserve"> </w:t>
      </w:r>
    </w:p>
    <w:p w14:paraId="43BF18ED" w14:textId="77777777" w:rsidR="00037B59" w:rsidRDefault="00037B59">
      <w:pPr>
        <w:pStyle w:val="a3"/>
      </w:pPr>
      <w:r>
        <w:t xml:space="preserve">　　我們再看下面，「同憂異果」，這在《法苑珠林》裡面講的，「《法苑珠林》云：如有二人，一貧一富，見乞者來，俱懷憂悶，其有財者，懼有求索；其無財者，因己不能作福，而自憂惱。後來貧而愁者，生天人中。富而愁者，生餓鬼中。愁悶雖同，受報則異。」同憂異果，出自於《法苑珠林》這本書。《法苑珠林》裡面講，如有二人，有兩個人，同憂就是同樣心裡都有憂愁，憂愁是同樣的。一個貧，一個富，一個很貧窮沒錢，一個很富有，看到乞丐來了，乞丐很可憐要飯，乞丐來了要來乞討。一個貧人，一個富人，兩個人看到乞丐來，同樣都有憂愁，俱懷憂悶，同樣都憂愁。其有財者，懼有求索。這個有錢的人看到乞丐來，他就憂愁，怕他來要錢，要來討錢。他憂愁他的財物不願意給這個乞丐，看到他來好像不給又不好，要給自己捨不得。有錢人很怕人家去向他借錢，我們在現實的社會上也看到很多，特別是有些家親眷屬他都很害怕的。所以這個有錢人看到乞丐他憂愁，等一下來向他要錢，他又捨不得，他在憂愁這個事情。</w:t>
      </w:r>
      <w:r>
        <w:t xml:space="preserve"> </w:t>
      </w:r>
    </w:p>
    <w:p w14:paraId="152C25AD" w14:textId="77777777" w:rsidR="00037B59" w:rsidRDefault="00037B59">
      <w:pPr>
        <w:pStyle w:val="a3"/>
      </w:pPr>
      <w:r>
        <w:t xml:space="preserve">　　其無財者，因己不能作福，而自憂惱。那個沒有錢的很想布施，沒錢，他在憂愁自己沒錢給他。有錢人是憂愁錢要給他，沒有錢的人是憂愁沒錢給他，很想給他，但是沒錢，他憂愁這個。他有布施的心，但是他沒錢，很想幫助他，沒辦法，兩個人都也是同樣憂愁。這樣都有因果，果報就不一樣，後來貧而愁者，生天人中。後來的果報，貧窮沒有錢布施，很想布施，沒有錢布施而憂愁的這個貧人，他來生生到天道、人道，人天善道。那個很有錢的人憂愁怕布施，來生到哪裡？到餓鬼道，慳貪、吝嗇不肯施捨。愁悶雖同，受報則異，兩個人都是在憂愁，但是果報不一樣，同樣是憂愁，但是心不一樣，所以果報也就不一樣。所以沒有錢，有這個布施的心也是有果報，將來會生人天；很有錢，不肯布施，很慳吝，將來生餓鬼道。所以這個因果必須了解。</w:t>
      </w:r>
      <w:r>
        <w:t xml:space="preserve"> </w:t>
      </w:r>
    </w:p>
    <w:p w14:paraId="59AE0EB3" w14:textId="77777777" w:rsidR="00037B59" w:rsidRDefault="00037B59">
      <w:pPr>
        <w:pStyle w:val="a3"/>
      </w:pPr>
      <w:r>
        <w:t xml:space="preserve">　　下面這一條，「異壽同果。人壽數千歲時，受持五戒十善者終其身，與人壽數十歲時，受持五戒十善者終其身，其福等無有異。」這個異壽同果，異就是不一樣，壽命長短不一樣，果報相同。人壽數千歲，根據經典講，我們這個地球上的人類，娑婆世界南贍部洲人壽最長是八萬四千歲，最短是十歲。數千歲這個時候，人的福報很大，不管是增劫，還是減劫，人數千歲的時候福報很大。我們現在是在減劫，過一百年滅一歲，我們現在平均壽命是七十歲，佛出現在世平均壽命是一百歲。過一百年減一歲，我們現在是在減劫，不是增劫，增劫就是過一百年增加一歲，減劫就是過一百年減掉一歲，減到最低十歲，又會往上增，就過一百年再增加一歲。我們現在是在減劫，人壽七十歲。人壽比如六千歲、七千歲，在七千歲的壽命那很長，在那個時候受持五戒十善者終其身，就是五戒十善修七千年，七千歲。與人壽數十歲時，現在是七十歲，這個一生就是七十年。七十年受持五戒十善，跟七千年受持五戒十善，福報等無有異，福報相同。時間雖然長短不一樣，但是盡一生持五戒十善，果報一樣，就是盡形壽果報一樣，所以這叫異壽同果。</w:t>
      </w:r>
      <w:r>
        <w:t xml:space="preserve"> </w:t>
      </w:r>
    </w:p>
    <w:p w14:paraId="0576D35B" w14:textId="77777777" w:rsidR="00037B59" w:rsidRDefault="00037B59">
      <w:pPr>
        <w:pStyle w:val="a3"/>
      </w:pPr>
      <w:r>
        <w:t xml:space="preserve">　　好，我們這節課時間到了，我們休息一下，下節課再來講下面的。　　</w:t>
      </w:r>
    </w:p>
    <w:sectPr w:rsidR="00037B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A55DE" w14:textId="77777777" w:rsidR="00037B59" w:rsidRDefault="00037B59" w:rsidP="00A43D5B">
      <w:r>
        <w:separator/>
      </w:r>
    </w:p>
  </w:endnote>
  <w:endnote w:type="continuationSeparator" w:id="0">
    <w:p w14:paraId="7D4AF50D" w14:textId="77777777" w:rsidR="00037B59" w:rsidRDefault="00037B59" w:rsidP="00A4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66D3" w14:textId="77777777" w:rsidR="00037B59" w:rsidRDefault="00037B59" w:rsidP="00A43D5B">
      <w:r>
        <w:separator/>
      </w:r>
    </w:p>
  </w:footnote>
  <w:footnote w:type="continuationSeparator" w:id="0">
    <w:p w14:paraId="76A55B3C" w14:textId="77777777" w:rsidR="00037B59" w:rsidRDefault="00037B59" w:rsidP="00A43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5B"/>
    <w:rsid w:val="00037B59"/>
    <w:rsid w:val="007931EE"/>
    <w:rsid w:val="00A4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E29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D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D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