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7D3C" w14:textId="77777777" w:rsidR="0002057A" w:rsidRDefault="0002057A">
      <w:r>
        <w:t>兩分鐘開示</w:t>
      </w:r>
      <w:r>
        <w:t>—</w:t>
      </w:r>
      <w:r>
        <w:t>好心好意接引沒學佛的人，反而把對方嚇壞了　　悟道法師主講　　（第十五集）　　檔名：</w:t>
      </w:r>
      <w:r>
        <w:t xml:space="preserve">WD29-003-0015 </w:t>
      </w:r>
    </w:p>
    <w:p w14:paraId="512A4069" w14:textId="77777777" w:rsidR="0002057A" w:rsidRDefault="0002057A">
      <w:pPr>
        <w:pStyle w:val="a3"/>
      </w:pPr>
      <w:r>
        <w:t xml:space="preserve">　　以前我父親他沒學佛，但是他拜神，神佛他都拜。我帶個念佛機回去，放念佛機，放台中蓮社四字四音的，他聽了就很不舒服。他說你到底懂不懂，那個是什麼時候放的你知道嗎？我都還沒死，你就給我放，那是人死了才放的。他看到人家死了助念就放那個，他說我都還沒死，你就給我放那個。所以你要看對象，不然你好心好意，這個念佛好，無量光、無量壽，你給他，那不是無量光、無量壽，是無量煩惱都出現了。</w:t>
      </w:r>
      <w:r>
        <w:t xml:space="preserve"> </w:t>
      </w:r>
    </w:p>
    <w:p w14:paraId="5CF5DF46" w14:textId="77777777" w:rsidR="0002057A" w:rsidRDefault="0002057A">
      <w:pPr>
        <w:pStyle w:val="a3"/>
      </w:pPr>
      <w:r>
        <w:t xml:space="preserve">　　後來慢慢跟他溝通，慢慢講，他慢慢才明白。他還不明瞭，你也不要跟他講，念佛趕快求往生。趕快求往生，你叫我趕快去死，他就更不能接受，我還想多活幾年，你叫我馬上去死。你就要有善巧方便，你不要那麼直，趕快去求往生西方極樂世界，無量光、無量壽。他哪裡懂得什麼無量光、無量壽，他所知道的，在這個世間多活幾年是比較好的，現在還不想去。所以勸我父親念佛，我們就是用消災免難，消業障、增福慧，你出門旅行（那時候我父親常常喜歡去旅行）保平安，這個需要，這個現在迫切需要，叫我往生那是以後的事情，時間還沒到，現在很需要這個，他就接受了。所以先用這個來接引，先不要一下子就叫他趕快去西方，肯定他會嚇壞了。</w:t>
      </w:r>
      <w:r>
        <w:t xml:space="preserve"> </w:t>
      </w:r>
    </w:p>
    <w:p w14:paraId="5F83662E" w14:textId="77777777" w:rsidR="0002057A" w:rsidRDefault="0002057A">
      <w:pPr>
        <w:pStyle w:val="a3"/>
      </w:pPr>
      <w:r>
        <w:t xml:space="preserve">　　你慢慢接引，如果能夠聽經，慢慢聽，他明白這個道理了，知道為什麼念佛，念佛有什麼好處。往生西方那是已經因緣成熟了，你才能勸他；不是你勸他去往生，他就願意去，不是這樣的。要慢慢的勸，讓他的善根福德因緣慢慢成長、慢慢成長，成長到成熟了，就可以勸他往生，他會發願。所以總是要懂得觀機，這樣我們佛法才能順利的去推廣，不然會產生很多障礙。　　節錄自：</w:t>
      </w:r>
      <w:r>
        <w:t>WD21-077</w:t>
      </w:r>
      <w:r>
        <w:t xml:space="preserve">與淨宗同修講話　　</w:t>
      </w:r>
    </w:p>
    <w:sectPr w:rsidR="000205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58914" w14:textId="77777777" w:rsidR="0002057A" w:rsidRDefault="0002057A" w:rsidP="00F55DAB">
      <w:r>
        <w:separator/>
      </w:r>
    </w:p>
  </w:endnote>
  <w:endnote w:type="continuationSeparator" w:id="0">
    <w:p w14:paraId="443D9DCB" w14:textId="77777777" w:rsidR="0002057A" w:rsidRDefault="0002057A" w:rsidP="00F55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EB2D3" w14:textId="77777777" w:rsidR="0002057A" w:rsidRDefault="0002057A" w:rsidP="00F55DAB">
      <w:r>
        <w:separator/>
      </w:r>
    </w:p>
  </w:footnote>
  <w:footnote w:type="continuationSeparator" w:id="0">
    <w:p w14:paraId="53332607" w14:textId="77777777" w:rsidR="0002057A" w:rsidRDefault="0002057A" w:rsidP="00F55D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AB"/>
    <w:rsid w:val="0002057A"/>
    <w:rsid w:val="007931EE"/>
    <w:rsid w:val="00F5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159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D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D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D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D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