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706F2" w14:textId="77777777" w:rsidR="00FB2573" w:rsidRDefault="00FB2573">
      <w:r>
        <w:t>兩分鐘開示</w:t>
      </w:r>
      <w:r>
        <w:t>—</w:t>
      </w:r>
      <w:r>
        <w:t>夫妻是緣，有善緣，有惡緣，冤冤相報。　　悟道法師主講　　（第六十二集）　　檔名：</w:t>
      </w:r>
      <w:r>
        <w:t xml:space="preserve">WD29-003-0062 </w:t>
      </w:r>
    </w:p>
    <w:p w14:paraId="7752441B" w14:textId="77777777" w:rsidR="00FB2573" w:rsidRDefault="00FB2573">
      <w:pPr>
        <w:pStyle w:val="a3"/>
      </w:pPr>
      <w:r>
        <w:t xml:space="preserve">　　怨憎會苦，冤家債主偏偏做一家人。過去在香港壽冶老和尚的光明講堂。他那個光明講堂有一副對聯，上聯是寫著，「夫妻是緣，有善緣，有惡緣，冤冤相報」；下聯是寫，「兒女是債，有討債，有還債，無債不來」。你想看看，夫妻、父子、兒女、兄弟姊妹、這些親戚，包括朋友，反正跟我們有關係的人，四種緣來結合的</w:t>
      </w:r>
      <w:r>
        <w:t xml:space="preserve"> </w:t>
      </w:r>
      <w:r>
        <w:t>，報恩、報怨、討債、還債，沒有這四種緣不會聚在一起。所以怨憎會，如果過去生結冤仇，現在做一家人，來幹什麼？來報仇的，弄得你家破人亡；報恩的，孝子賢孫；來討債的，他債務討完他就死了，他就走了；來還債的，他會供養父母，但是沒孝敬之心。這是怨憎會。　　節錄自：</w:t>
      </w:r>
      <w:r>
        <w:t>WD20-020-0003</w:t>
      </w:r>
      <w:r>
        <w:t xml:space="preserve">印光大師法語菁華（第三集）　　</w:t>
      </w:r>
    </w:p>
    <w:sectPr w:rsidR="00FB25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5D430" w14:textId="77777777" w:rsidR="00FB2573" w:rsidRDefault="00FB2573" w:rsidP="00725C72">
      <w:r>
        <w:separator/>
      </w:r>
    </w:p>
  </w:endnote>
  <w:endnote w:type="continuationSeparator" w:id="0">
    <w:p w14:paraId="16103E74" w14:textId="77777777" w:rsidR="00FB2573" w:rsidRDefault="00FB2573" w:rsidP="00725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5B2CD" w14:textId="77777777" w:rsidR="00FB2573" w:rsidRDefault="00FB2573" w:rsidP="00725C72">
      <w:r>
        <w:separator/>
      </w:r>
    </w:p>
  </w:footnote>
  <w:footnote w:type="continuationSeparator" w:id="0">
    <w:p w14:paraId="38332AE2" w14:textId="77777777" w:rsidR="00FB2573" w:rsidRDefault="00FB2573" w:rsidP="00725C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72"/>
    <w:rsid w:val="00725C72"/>
    <w:rsid w:val="007931EE"/>
    <w:rsid w:val="00FB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A01B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5C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5C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5C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5C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