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1344" w14:textId="77777777" w:rsidR="001D1626" w:rsidRDefault="001D1626">
      <w:r>
        <w:t>兩分鐘開示</w:t>
      </w:r>
      <w:r>
        <w:t>—</w:t>
      </w:r>
      <w:r>
        <w:t>為何淨土宗要先往生西方，而不是先度眾生？　　悟道法師主講　　（第一一七集）　　檔名：</w:t>
      </w:r>
      <w:r>
        <w:t xml:space="preserve">WD29-003-0117 </w:t>
      </w:r>
    </w:p>
    <w:p w14:paraId="5260F536" w14:textId="77777777" w:rsidR="001D1626" w:rsidRDefault="001D1626">
      <w:pPr>
        <w:pStyle w:val="a3"/>
      </w:pPr>
      <w:r>
        <w:t xml:space="preserve">　　一往生淨土，我們所有的願望真的能夠去落實，去滿我們的願了。為什麼？往生淨土我們才有能力，我們說得簡單一點，才有能力。比如說我們現在要弘法利生，問題我們想度眾生發這個願是很好，但是你自己都度不了自己，你要度別人，這個也是做不到的事情。往往度眾生都被眾生度走了，這個我們也看到很多。再想想自己，大概也跟別人差不多，要度眾生都是被眾生度了。為什麼？因為我們自己沒有能力，我們自己沒有能力斷煩惱，就沒有能力幫助別人斷煩惱。現在還活在這個世間，弘法利生，實在講，在目前來講是一個附帶的，主要還是要念佛求生淨土，這樣才符合我們修淨土法門的宗旨。所以修學淨土法門，念佛不能求人天福報，也不能求我來生來世做大法師，一聞千悟，弘法利生，也不能求，也不能發這個願，發這個願跟淨宗的宗旨就違背了。淨宗，佛是勸我們要發願去西方，你先去西方再回來，先去轉一圈再回來，那就不一樣。去跟阿彌陀佛打一聲招呼，你馬上就可以回來，那回來就不一樣了，佛力加持，你馬上有跟大菩薩一樣的神通道力，真的能滿我們的願了。如果你不先去一下，在我們這個世間修行，那你要修到明心見性，見性成佛，最起碼的，你才有能力度眾生。</w:t>
      </w:r>
      <w:r>
        <w:t xml:space="preserve"> </w:t>
      </w:r>
    </w:p>
    <w:p w14:paraId="6CAC0CD4" w14:textId="77777777" w:rsidR="001D1626" w:rsidRDefault="001D1626">
      <w:pPr>
        <w:pStyle w:val="a3"/>
      </w:pPr>
      <w:r>
        <w:t xml:space="preserve">　　所以行策大師也勸大家，「一心念佛，以求速生安養」。速生安養，不是說我趕快想去西方極樂世界早一天去享福，是早一天去早一天回來度眾生，是這個意思。有些學佛的人他對淨宗的理論方法、它的真實義不了解，所以會變成一種誤會，以為修淨土的人好像都很自私，逃避現實，自己要趕快去西方極樂世界去那邊享福，都不管這個世間在這裡受苦受難的眾生，你都不管了，一點慈悲心都沒有，自了漢。現在很多學佛的人對淨土不了解，產生這麼大的誤會。所以念佛求生淨土他不是自了漢，他是為了度眾生才求生淨土的。我們去跟阿彌陀佛學本事，學了本事才有辦法來度眾生。我們現在在這個娑婆世界，釋迦牟尼佛滅度了，彌勒佛又還沒有出世，你見不到佛，你要學就很困難。那你見到佛，你要修行成就很快。　　節錄自：淨土集（第五集）</w:t>
      </w:r>
      <w:r>
        <w:t>WD20-018-0005</w:t>
      </w:r>
      <w:r>
        <w:t xml:space="preserve">　　</w:t>
      </w:r>
    </w:p>
    <w:sectPr w:rsidR="001D16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FC9E8" w14:textId="77777777" w:rsidR="001D1626" w:rsidRDefault="001D1626" w:rsidP="00FD6B4F">
      <w:r>
        <w:separator/>
      </w:r>
    </w:p>
  </w:endnote>
  <w:endnote w:type="continuationSeparator" w:id="0">
    <w:p w14:paraId="2034EF49" w14:textId="77777777" w:rsidR="001D1626" w:rsidRDefault="001D1626" w:rsidP="00FD6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F3431" w14:textId="77777777" w:rsidR="001D1626" w:rsidRDefault="001D1626" w:rsidP="00FD6B4F">
      <w:r>
        <w:separator/>
      </w:r>
    </w:p>
  </w:footnote>
  <w:footnote w:type="continuationSeparator" w:id="0">
    <w:p w14:paraId="4873D5D4" w14:textId="77777777" w:rsidR="001D1626" w:rsidRDefault="001D1626" w:rsidP="00FD6B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4F"/>
    <w:rsid w:val="001D1626"/>
    <w:rsid w:val="007931EE"/>
    <w:rsid w:val="00FD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D04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6B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6B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6B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6B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