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8CD9B" w14:textId="77777777" w:rsidR="006754DA" w:rsidRDefault="006754DA">
      <w:r>
        <w:t>兩分鐘開示</w:t>
      </w:r>
      <w:r>
        <w:t>—</w:t>
      </w:r>
      <w:r>
        <w:t>身體都帶不走了，更何況身外之物。（閩南語）　　悟道法師主講　　（第一二四集）　　檔名：</w:t>
      </w:r>
      <w:r>
        <w:t xml:space="preserve">WD29-003-0124 </w:t>
      </w:r>
    </w:p>
    <w:p w14:paraId="7F8485F3" w14:textId="77777777" w:rsidR="006754DA" w:rsidRDefault="006754DA">
      <w:pPr>
        <w:pStyle w:val="a3"/>
      </w:pPr>
      <w:r>
        <w:t xml:space="preserve">　　佛在經典跟我們講、跟我們開示，我們現在住的這個世界叫娑婆世界，在佛經叫娑婆世界。這個世界有六道，我們現在是在六道裡面輪迴：天道、人道、阿修羅道、畜生道、餓鬼道、地獄道，六道輪迴。所以人死不是說都沒有了，人死是這個身軀壞了，再去換一個身。《地藏王菩薩本願經》告訴我們，最久經過四十九天，中陰身就又投胎，就又有個新的生命，又換了一個身。好像一間房子壞了，一件衣服破了，這件衣服脫起來再換件新的。實際上，你如果了解這個情形，我們一切眾生是不會消滅，是去換一個環境、換一個身。好像電視的頻道，換個頻道。六道，十法界，六道出去，三界之外，聲聞法界、緣覺法界、菩薩法界、佛的法界，叫十法界，那是三界之外，六道是在三界之內。</w:t>
      </w:r>
      <w:r>
        <w:t xml:space="preserve"> </w:t>
      </w:r>
    </w:p>
    <w:p w14:paraId="1A13C8E5" w14:textId="77777777" w:rsidR="006754DA" w:rsidRDefault="006754DA">
      <w:pPr>
        <w:pStyle w:val="a3"/>
      </w:pPr>
      <w:r>
        <w:t xml:space="preserve">　　所以人是不會死，沒有生滅的，只是我們古時候的人說過世，某某人過世，換過一個身而已。但是換的時候還是在六道，有的是愈換愈好，有的愈換愈差，這就關係個人在世的時候造的善業和惡業。善業修得多，來生往生到三善道；惡業造得多，來生往生三惡道。所以我們人一生「萬般將不去，唯有業隨身」，就是我們人在這個世間沒有一樣帶得走，包括我們這個身體都帶不走，也不是我們的，是暫時借我們使用的。我們的身都得不到，身外之物，實際上就像《般若經》講的「一切法無所有，畢竟空，不可得」。你都得不到，只是暫時讓我們使用，我們暫時有支配使用的權利而已，實際上是得不到。我們什麼帶得走？唯有業隨身。　　節錄自：孝親報恩三時繫念法會隨緣開示（共一集）</w:t>
      </w:r>
      <w:r>
        <w:t>WD21-009-0001</w:t>
      </w:r>
      <w:r>
        <w:t xml:space="preserve">　　</w:t>
      </w:r>
    </w:p>
    <w:sectPr w:rsidR="006754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2AF16" w14:textId="77777777" w:rsidR="006754DA" w:rsidRDefault="006754DA" w:rsidP="002B0F82">
      <w:r>
        <w:separator/>
      </w:r>
    </w:p>
  </w:endnote>
  <w:endnote w:type="continuationSeparator" w:id="0">
    <w:p w14:paraId="70FFBB84" w14:textId="77777777" w:rsidR="006754DA" w:rsidRDefault="006754DA" w:rsidP="002B0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D436B" w14:textId="77777777" w:rsidR="006754DA" w:rsidRDefault="006754DA" w:rsidP="002B0F82">
      <w:r>
        <w:separator/>
      </w:r>
    </w:p>
  </w:footnote>
  <w:footnote w:type="continuationSeparator" w:id="0">
    <w:p w14:paraId="008A77E6" w14:textId="77777777" w:rsidR="006754DA" w:rsidRDefault="006754DA" w:rsidP="002B0F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F82"/>
    <w:rsid w:val="002B0F82"/>
    <w:rsid w:val="006754D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016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0F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0F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0F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0F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