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0765" w14:textId="77777777" w:rsidR="00300A2D" w:rsidRDefault="00300A2D">
      <w:r>
        <w:t>兩分鐘開示</w:t>
      </w:r>
      <w:r>
        <w:t>—</w:t>
      </w:r>
      <w:r>
        <w:t>剛開始修布施像割肉一樣。　　悟道法師主講　　（第一四五集）　　檔名：</w:t>
      </w:r>
      <w:r>
        <w:t xml:space="preserve">WD29-003-0145 </w:t>
      </w:r>
    </w:p>
    <w:p w14:paraId="69E2A93F" w14:textId="77777777" w:rsidR="00300A2D" w:rsidRDefault="00300A2D">
      <w:pPr>
        <w:pStyle w:val="a3"/>
      </w:pPr>
      <w:r>
        <w:t xml:space="preserve">　　我們淨老和尚學佛得力於三個老師，第一個是方東美教授，介紹他入佛門。第二個老師就是遇到密宗的大德章嘉大師，章嘉大師勸他修什麼？看得破、放得下，六個字。我們老和尚就請問他，說佛法這麼好，有什麼方法讓我很快入進去？章嘉大師停了半個小時才跟他講，「有」。有，又停十分鐘，再跟他講六個字，「看得破、放得下」，講很慢。我們師父又問，從哪裡下手？「布施」，也講得很慢，兩個字。他說我沒錢。那個時候我們師父到台灣去當軍人，薪水很少的，只能勉強餬口過日子，哪有錢布施？他說你一毛錢有沒有？一塊錢有沒有？他說這個倒是有。你有一毛你就布施一毛，有一塊就布施一塊，不是要你有很多錢才布施。他說這樣可以。</w:t>
      </w:r>
      <w:r>
        <w:t xml:space="preserve"> </w:t>
      </w:r>
    </w:p>
    <w:p w14:paraId="3783C3F5" w14:textId="77777777" w:rsidR="00300A2D" w:rsidRDefault="00300A2D">
      <w:pPr>
        <w:pStyle w:val="a3"/>
      </w:pPr>
      <w:r>
        <w:t xml:space="preserve">　　他回去也就真正修了，有一毛布施一毛、一塊錢布施一塊。以前早期我聽他老人家講經，他說剛開始在修布施像割肉一樣。這個我可以體會，特別人是窮的時候。以前我們看那些老人，因為日子苦、窮，所以賺到錢都捨不得花。以前我們台灣很多一些老人家，賺了錢都放在床鋪底下，死了以後人家才發現。這些老人家很可憐，沒有聞到佛法。所以窮困的人要布施難。實在講，富貴的人要他布施更難，更不容易。所以他就一毛、一塊布施，當時他已經開始接觸佛法，就到寺院裡面，有人拿個本子，要印經、要放生，還有做義診，醫療義診，這三方面，有多少他就隨喜多少，一毛、一塊這樣隨喜。他剛始布施很勉強，像《了凡四訓》講的「始則勉強，終則泰然」，剛開始布施很勉強，後來慢慢布施就很自然了。布施出去，回來會多一些，多就趕快再布施，一直布施。他說修了半年，他就有感應了，修了半年，他說他想要什麼東西就有。他要的主要是經書這一類的，半年他就有感應。修了一段時間之後，有很多事情可以預知，可以預先知道，心比較清淨了。　　節錄自：地藏菩薩本願經（第十九集）</w:t>
      </w:r>
      <w:r>
        <w:t>WD14-007-0019</w:t>
      </w:r>
      <w:r>
        <w:t xml:space="preserve">　　</w:t>
      </w:r>
    </w:p>
    <w:sectPr w:rsidR="00300A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7870A" w14:textId="77777777" w:rsidR="00300A2D" w:rsidRDefault="00300A2D" w:rsidP="00ED6993">
      <w:r>
        <w:separator/>
      </w:r>
    </w:p>
  </w:endnote>
  <w:endnote w:type="continuationSeparator" w:id="0">
    <w:p w14:paraId="04F3C3E6" w14:textId="77777777" w:rsidR="00300A2D" w:rsidRDefault="00300A2D" w:rsidP="00ED6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0E2AC" w14:textId="77777777" w:rsidR="00300A2D" w:rsidRDefault="00300A2D" w:rsidP="00ED6993">
      <w:r>
        <w:separator/>
      </w:r>
    </w:p>
  </w:footnote>
  <w:footnote w:type="continuationSeparator" w:id="0">
    <w:p w14:paraId="5D1A1B36" w14:textId="77777777" w:rsidR="00300A2D" w:rsidRDefault="00300A2D" w:rsidP="00ED69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93"/>
    <w:rsid w:val="00300A2D"/>
    <w:rsid w:val="007931EE"/>
    <w:rsid w:val="00ED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03D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9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9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9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9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