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5AD58" w14:textId="77777777" w:rsidR="00640B95" w:rsidRDefault="00640B95">
      <w:r>
        <w:t>兩分鐘開示</w:t>
      </w:r>
      <w:r>
        <w:t>—</w:t>
      </w:r>
      <w:r>
        <w:t>如何消除內心的忿恨不平？　　悟道法師主講　　（第一六五集）　　檔名：</w:t>
      </w:r>
      <w:r>
        <w:t xml:space="preserve">WD29-003-0165 </w:t>
      </w:r>
    </w:p>
    <w:p w14:paraId="03E7ED3A" w14:textId="77777777" w:rsidR="00640B95" w:rsidRDefault="00640B95">
      <w:pPr>
        <w:pStyle w:val="a3"/>
      </w:pPr>
      <w:r>
        <w:t xml:space="preserve">　　怎麼叫平等？我對人都很平等、很公平，這是不是就平等？不是。那怎麼叫平等？我們剛才講，你對順境善緣不起貪心，對逆境惡緣不起瞋恚心，你這個心就平了。順境善緣，這些人事環境，我們不貪戀、不貪著、不留戀，不貪著這個。不貪，不是說跑得遠遠的，那就變成小乘了。菩薩他不是跑得遠遠的，他是保持他的心地不貪，起心動念不貪這個，自己貪心起來趕快把它排除，把它換過來，換成佛號，你心就平了。遇到一些逆境惡緣要起瞋恚心，趕快覺醒，我們又錯了，心又不平了，提起佛號把瞋恚心也給它擺平了。所以順境不起貪心，逆境不起瞋恚心，你這個心就平等了，這樣才能做到怨親平等。不然順境，這些人事物，我們總是對它好一點；逆境，我們一看就討厭，再看更傷心，理都不理它，這樣怎麼會平等？那就沒辦法平等了。我們如果能這樣修，修平等心，你在外面就會做到怨親平等，沒有分別執著了，沒有分別執著你心就平了。　　節錄自：千手千眼觀世音菩薩廣大圓滿無礙大悲心陀羅尼經（第二十集）</w:t>
      </w:r>
      <w:r>
        <w:t>WD15-003-0020</w:t>
      </w:r>
      <w:r>
        <w:t xml:space="preserve">　　</w:t>
      </w:r>
    </w:p>
    <w:sectPr w:rsidR="00640B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B982C" w14:textId="77777777" w:rsidR="00640B95" w:rsidRDefault="00640B95" w:rsidP="008F121F">
      <w:r>
        <w:separator/>
      </w:r>
    </w:p>
  </w:endnote>
  <w:endnote w:type="continuationSeparator" w:id="0">
    <w:p w14:paraId="5EEE273A" w14:textId="77777777" w:rsidR="00640B95" w:rsidRDefault="00640B95" w:rsidP="008F1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05EE9" w14:textId="77777777" w:rsidR="00640B95" w:rsidRDefault="00640B95" w:rsidP="008F121F">
      <w:r>
        <w:separator/>
      </w:r>
    </w:p>
  </w:footnote>
  <w:footnote w:type="continuationSeparator" w:id="0">
    <w:p w14:paraId="3E3048DA" w14:textId="77777777" w:rsidR="00640B95" w:rsidRDefault="00640B95" w:rsidP="008F12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1F"/>
    <w:rsid w:val="00640B95"/>
    <w:rsid w:val="007931EE"/>
    <w:rsid w:val="008F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E843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12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12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12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12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